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57" w:rsidRDefault="00522A57">
      <w:pPr>
        <w:autoSpaceDE w:val="0"/>
        <w:autoSpaceDN w:val="0"/>
        <w:adjustRightInd w:val="0"/>
        <w:spacing w:after="30" w:line="276" w:lineRule="auto"/>
        <w:rPr>
          <w:b/>
          <w:bCs/>
          <w:i/>
          <w:iCs/>
          <w:color w:val="000000"/>
          <w:sz w:val="32"/>
          <w:szCs w:val="32"/>
        </w:rPr>
      </w:pPr>
      <w:r>
        <w:rPr>
          <w:b/>
          <w:bCs/>
          <w:color w:val="000000"/>
          <w:sz w:val="32"/>
          <w:szCs w:val="32"/>
        </w:rPr>
        <w:t xml:space="preserve">Kristendommens formative periode </w:t>
      </w:r>
      <w:r>
        <w:rPr>
          <w:b/>
          <w:bCs/>
          <w:i/>
          <w:iCs/>
          <w:color w:val="000000"/>
          <w:sz w:val="32"/>
          <w:szCs w:val="32"/>
        </w:rPr>
        <w:t>- Læseplan</w:t>
      </w:r>
    </w:p>
    <w:p w:rsidR="00522A57" w:rsidRDefault="00522A57">
      <w:pPr>
        <w:autoSpaceDE w:val="0"/>
        <w:autoSpaceDN w:val="0"/>
        <w:adjustRightInd w:val="0"/>
        <w:spacing w:after="30" w:line="276" w:lineRule="auto"/>
        <w:rPr>
          <w:b/>
          <w:bCs/>
          <w:color w:val="000000"/>
          <w:sz w:val="28"/>
          <w:szCs w:val="28"/>
        </w:rPr>
      </w:pPr>
      <w:r>
        <w:rPr>
          <w:b/>
          <w:bCs/>
          <w:color w:val="000000"/>
          <w:sz w:val="28"/>
          <w:szCs w:val="28"/>
        </w:rPr>
        <w:t>De faglige mål for forløbet:</w:t>
      </w:r>
    </w:p>
    <w:p w:rsidR="00522A57" w:rsidRDefault="00522A57">
      <w:pPr>
        <w:autoSpaceDE w:val="0"/>
        <w:autoSpaceDN w:val="0"/>
        <w:adjustRightInd w:val="0"/>
        <w:spacing w:after="30" w:line="276" w:lineRule="auto"/>
        <w:rPr>
          <w:color w:val="000000"/>
          <w:sz w:val="24"/>
          <w:szCs w:val="24"/>
        </w:rPr>
      </w:pPr>
      <w:r>
        <w:rPr>
          <w:color w:val="000000"/>
          <w:sz w:val="24"/>
          <w:szCs w:val="24"/>
        </w:rPr>
        <w:t>Eleverne skal</w:t>
      </w:r>
    </w:p>
    <w:p w:rsidR="00522A57" w:rsidRDefault="00522A57">
      <w:pPr>
        <w:autoSpaceDE w:val="0"/>
        <w:autoSpaceDN w:val="0"/>
        <w:adjustRightInd w:val="0"/>
        <w:spacing w:after="30" w:line="276" w:lineRule="auto"/>
        <w:rPr>
          <w:color w:val="000000"/>
          <w:sz w:val="24"/>
          <w:szCs w:val="24"/>
        </w:rPr>
      </w:pPr>
      <w:r>
        <w:rPr>
          <w:color w:val="000000"/>
          <w:sz w:val="24"/>
          <w:szCs w:val="24"/>
        </w:rPr>
        <w:t>* kunne karakterisere, analysere og fortolke klassiske og repræsentative kilder i kristendommen.</w:t>
      </w:r>
    </w:p>
    <w:p w:rsidR="00522A57" w:rsidRDefault="00522A57">
      <w:pPr>
        <w:autoSpaceDE w:val="0"/>
        <w:autoSpaceDN w:val="0"/>
        <w:adjustRightInd w:val="0"/>
        <w:spacing w:after="30" w:line="276" w:lineRule="auto"/>
        <w:rPr>
          <w:color w:val="000000"/>
          <w:sz w:val="24"/>
          <w:szCs w:val="24"/>
        </w:rPr>
      </w:pPr>
      <w:r>
        <w:rPr>
          <w:color w:val="000000"/>
          <w:sz w:val="24"/>
          <w:szCs w:val="24"/>
        </w:rPr>
        <w:t>* have et indblik i den centrale jødiske forestilling om Messias og messiasforventningen på Jesu tid og forstå, hvordan kristendommen genfortolker denne forestilling.</w:t>
      </w:r>
    </w:p>
    <w:p w:rsidR="00522A57" w:rsidRDefault="00522A57">
      <w:pPr>
        <w:autoSpaceDE w:val="0"/>
        <w:autoSpaceDN w:val="0"/>
        <w:adjustRightInd w:val="0"/>
        <w:spacing w:after="30" w:line="276" w:lineRule="auto"/>
        <w:rPr>
          <w:color w:val="000000"/>
          <w:sz w:val="24"/>
          <w:szCs w:val="24"/>
        </w:rPr>
      </w:pPr>
      <w:r>
        <w:rPr>
          <w:color w:val="000000"/>
          <w:sz w:val="24"/>
          <w:szCs w:val="24"/>
        </w:rPr>
        <w:t>* kunne redegøre for kristendommens frelseshistorie, herunder problem- og løsningsmyte.</w:t>
      </w:r>
    </w:p>
    <w:p w:rsidR="00522A57" w:rsidRDefault="00522A57">
      <w:pPr>
        <w:autoSpaceDE w:val="0"/>
        <w:autoSpaceDN w:val="0"/>
        <w:adjustRightInd w:val="0"/>
        <w:spacing w:after="30" w:line="276" w:lineRule="auto"/>
        <w:rPr>
          <w:color w:val="000000"/>
          <w:sz w:val="24"/>
          <w:szCs w:val="24"/>
        </w:rPr>
      </w:pPr>
      <w:r>
        <w:rPr>
          <w:color w:val="000000"/>
          <w:sz w:val="24"/>
          <w:szCs w:val="24"/>
        </w:rPr>
        <w:t>* kunne redegøre for Jesus om historisk person og Kristus som mytisk person.</w:t>
      </w:r>
    </w:p>
    <w:p w:rsidR="00522A57" w:rsidRDefault="00522A57">
      <w:pPr>
        <w:autoSpaceDE w:val="0"/>
        <w:autoSpaceDN w:val="0"/>
        <w:adjustRightInd w:val="0"/>
        <w:spacing w:after="30" w:line="276" w:lineRule="auto"/>
        <w:rPr>
          <w:color w:val="000000"/>
          <w:sz w:val="24"/>
          <w:szCs w:val="24"/>
        </w:rPr>
      </w:pPr>
      <w:r>
        <w:rPr>
          <w:color w:val="000000"/>
          <w:sz w:val="24"/>
          <w:szCs w:val="24"/>
        </w:rPr>
        <w:t>* have kendskab til centrale aspekter af Jesu forkyndelse og virke ifølge evangelierne med hovedvægt   på Jesu etik, Jesu lignelser og Jesu mirakler.</w:t>
      </w:r>
    </w:p>
    <w:p w:rsidR="00522A57" w:rsidRDefault="00522A57">
      <w:pPr>
        <w:autoSpaceDE w:val="0"/>
        <w:autoSpaceDN w:val="0"/>
        <w:adjustRightInd w:val="0"/>
        <w:spacing w:after="30" w:line="276" w:lineRule="auto"/>
        <w:rPr>
          <w:color w:val="000000"/>
          <w:sz w:val="24"/>
          <w:szCs w:val="24"/>
        </w:rPr>
      </w:pPr>
      <w:r>
        <w:rPr>
          <w:color w:val="000000"/>
          <w:sz w:val="24"/>
          <w:szCs w:val="24"/>
        </w:rPr>
        <w:t>* kunne redegøre for kristendommens tolkning af Jesu død og opstandelse.</w:t>
      </w:r>
    </w:p>
    <w:p w:rsidR="00522A57" w:rsidRDefault="00522A57">
      <w:pPr>
        <w:autoSpaceDE w:val="0"/>
        <w:autoSpaceDN w:val="0"/>
        <w:adjustRightInd w:val="0"/>
        <w:spacing w:after="30" w:line="276" w:lineRule="auto"/>
        <w:rPr>
          <w:color w:val="000000"/>
          <w:sz w:val="24"/>
          <w:szCs w:val="24"/>
        </w:rPr>
      </w:pPr>
      <w:r>
        <w:rPr>
          <w:color w:val="000000"/>
          <w:sz w:val="24"/>
          <w:szCs w:val="24"/>
        </w:rPr>
        <w:t xml:space="preserve"> * kunne analysere ritualer som nadver gennem det religionsfænomenologiske begreb kultdrama.</w:t>
      </w:r>
    </w:p>
    <w:p w:rsidR="00522A57" w:rsidRDefault="00522A57">
      <w:pPr>
        <w:autoSpaceDE w:val="0"/>
        <w:autoSpaceDN w:val="0"/>
        <w:adjustRightInd w:val="0"/>
        <w:spacing w:after="30" w:line="276" w:lineRule="auto"/>
        <w:rPr>
          <w:color w:val="000000"/>
          <w:sz w:val="24"/>
          <w:szCs w:val="24"/>
        </w:rPr>
      </w:pPr>
      <w:r>
        <w:rPr>
          <w:color w:val="000000"/>
          <w:sz w:val="24"/>
          <w:szCs w:val="24"/>
        </w:rPr>
        <w:t>* kunne redegøre for Paulus’ kaldelse, lære og etik</w:t>
      </w:r>
    </w:p>
    <w:p w:rsidR="00522A57" w:rsidRDefault="00522A57">
      <w:pPr>
        <w:autoSpaceDE w:val="0"/>
        <w:autoSpaceDN w:val="0"/>
        <w:adjustRightInd w:val="0"/>
        <w:spacing w:after="30" w:line="276" w:lineRule="auto"/>
        <w:rPr>
          <w:color w:val="000000"/>
          <w:sz w:val="24"/>
          <w:szCs w:val="24"/>
        </w:rPr>
      </w:pPr>
    </w:p>
    <w:p w:rsidR="00522A57" w:rsidRDefault="00522A57">
      <w:pPr>
        <w:autoSpaceDE w:val="0"/>
        <w:autoSpaceDN w:val="0"/>
        <w:adjustRightInd w:val="0"/>
        <w:spacing w:after="30" w:line="276" w:lineRule="auto"/>
        <w:rPr>
          <w:b/>
          <w:bCs/>
          <w:color w:val="000000"/>
          <w:sz w:val="28"/>
          <w:szCs w:val="28"/>
        </w:rPr>
      </w:pPr>
      <w:r>
        <w:rPr>
          <w:b/>
          <w:bCs/>
          <w:color w:val="000000"/>
          <w:sz w:val="28"/>
          <w:szCs w:val="28"/>
        </w:rPr>
        <w:t>Oversigt:</w:t>
      </w:r>
    </w:p>
    <w:p w:rsidR="00522A57" w:rsidRDefault="00522A57">
      <w:pPr>
        <w:autoSpaceDE w:val="0"/>
        <w:autoSpaceDN w:val="0"/>
        <w:adjustRightInd w:val="0"/>
        <w:spacing w:after="30" w:line="276" w:lineRule="auto"/>
        <w:rPr>
          <w:b/>
          <w:bCs/>
          <w:color w:val="000000"/>
          <w:sz w:val="24"/>
          <w:szCs w:val="24"/>
        </w:rPr>
      </w:pPr>
      <w:r>
        <w:rPr>
          <w:b/>
          <w:bCs/>
          <w:color w:val="000000"/>
          <w:sz w:val="24"/>
          <w:szCs w:val="24"/>
        </w:rPr>
        <w:t>1: Spørgsmålet om den historiske Jesus</w:t>
      </w:r>
    </w:p>
    <w:p w:rsidR="00522A57" w:rsidRDefault="00522A57">
      <w:pPr>
        <w:autoSpaceDE w:val="0"/>
        <w:autoSpaceDN w:val="0"/>
        <w:adjustRightInd w:val="0"/>
        <w:spacing w:after="30" w:line="276" w:lineRule="auto"/>
        <w:rPr>
          <w:color w:val="000000"/>
          <w:sz w:val="24"/>
          <w:szCs w:val="24"/>
        </w:rPr>
      </w:pPr>
      <w:r>
        <w:rPr>
          <w:color w:val="000000"/>
          <w:sz w:val="24"/>
          <w:szCs w:val="24"/>
        </w:rPr>
        <w:t>Fokus på Jesus i en jødisk kontekst</w:t>
      </w:r>
    </w:p>
    <w:p w:rsidR="00522A57" w:rsidRDefault="00522A57">
      <w:pPr>
        <w:autoSpaceDE w:val="0"/>
        <w:autoSpaceDN w:val="0"/>
        <w:adjustRightInd w:val="0"/>
        <w:spacing w:after="30" w:line="276" w:lineRule="auto"/>
        <w:rPr>
          <w:color w:val="000000"/>
          <w:sz w:val="24"/>
          <w:szCs w:val="24"/>
        </w:rPr>
      </w:pPr>
      <w:r>
        <w:rPr>
          <w:color w:val="000000"/>
          <w:sz w:val="24"/>
          <w:szCs w:val="24"/>
        </w:rPr>
        <w:t>Kilder se s. 60 i Religioner lever</w:t>
      </w:r>
    </w:p>
    <w:p w:rsidR="00522A57" w:rsidRDefault="00522A57">
      <w:pPr>
        <w:autoSpaceDE w:val="0"/>
        <w:autoSpaceDN w:val="0"/>
        <w:adjustRightInd w:val="0"/>
        <w:spacing w:after="30" w:line="276" w:lineRule="auto"/>
        <w:rPr>
          <w:color w:val="000000"/>
          <w:sz w:val="24"/>
          <w:szCs w:val="24"/>
        </w:rPr>
      </w:pPr>
      <w:r>
        <w:rPr>
          <w:color w:val="000000"/>
          <w:sz w:val="24"/>
          <w:szCs w:val="24"/>
        </w:rPr>
        <w:t xml:space="preserve">Baggrundsstof: </w:t>
      </w:r>
      <w:r>
        <w:rPr>
          <w:color w:val="000000"/>
          <w:sz w:val="24"/>
          <w:szCs w:val="24"/>
          <w:lang w:eastAsia="da-DK"/>
        </w:rPr>
        <w:t>Religioner lever. Lindhardt og Ringhof. 2017, s. 58-60</w:t>
      </w:r>
    </w:p>
    <w:p w:rsidR="00522A57" w:rsidRDefault="00522A57">
      <w:pPr>
        <w:autoSpaceDE w:val="0"/>
        <w:autoSpaceDN w:val="0"/>
        <w:adjustRightInd w:val="0"/>
        <w:spacing w:after="30" w:line="276" w:lineRule="auto"/>
        <w:rPr>
          <w:color w:val="000000"/>
          <w:sz w:val="24"/>
          <w:szCs w:val="24"/>
        </w:rPr>
      </w:pPr>
      <w:r>
        <w:rPr>
          <w:color w:val="000000"/>
          <w:sz w:val="24"/>
          <w:szCs w:val="24"/>
        </w:rPr>
        <w:t>Øvelser:</w:t>
      </w:r>
    </w:p>
    <w:p w:rsidR="00522A57" w:rsidRDefault="00522A57">
      <w:pPr>
        <w:pStyle w:val="ListParagraph"/>
        <w:numPr>
          <w:ilvl w:val="0"/>
          <w:numId w:val="1"/>
        </w:numPr>
        <w:rPr>
          <w:sz w:val="24"/>
          <w:szCs w:val="24"/>
        </w:rPr>
      </w:pPr>
      <w:r>
        <w:rPr>
          <w:sz w:val="24"/>
          <w:szCs w:val="24"/>
        </w:rPr>
        <w:t>Religionshistorikere har forskellige opfattelser af, hvem Jesus var. Hvilke associationer får I, når I hører navnet Jesus? Lav en brain-storm og prøv, om I efterfølgende kan gruppere materialet i nogle kategorier, der siger noget om Jesus.</w:t>
      </w:r>
    </w:p>
    <w:p w:rsidR="00522A57" w:rsidRDefault="00522A57">
      <w:pPr>
        <w:pStyle w:val="ListParagraph"/>
        <w:numPr>
          <w:ilvl w:val="0"/>
          <w:numId w:val="1"/>
        </w:numPr>
        <w:rPr>
          <w:sz w:val="24"/>
          <w:szCs w:val="24"/>
        </w:rPr>
      </w:pPr>
      <w:r>
        <w:rPr>
          <w:sz w:val="24"/>
          <w:szCs w:val="24"/>
        </w:rPr>
        <w:t>Hvorfor er det især ved kristendommen, at der i forskningen spørges til historicitet? Om Buddha levede eller ej, om han nu faktisk var en kongesøn eller ej, er ikke så betydningsfuldt for buddhismen. Hvorfor er det anderledes med Jesus i kristendommen?</w:t>
      </w:r>
    </w:p>
    <w:p w:rsidR="00522A57" w:rsidRDefault="00522A57">
      <w:pPr>
        <w:pStyle w:val="ListParagraph"/>
        <w:numPr>
          <w:ilvl w:val="0"/>
          <w:numId w:val="1"/>
        </w:numPr>
        <w:spacing w:after="0" w:line="240" w:lineRule="auto"/>
        <w:rPr>
          <w:rFonts w:ascii="Times New Roman" w:hAnsi="Times New Roman" w:cs="Times New Roman"/>
          <w:sz w:val="28"/>
          <w:szCs w:val="28"/>
          <w:lang w:eastAsia="da-DK"/>
        </w:rPr>
      </w:pPr>
      <w:r>
        <w:rPr>
          <w:sz w:val="24"/>
          <w:szCs w:val="24"/>
        </w:rPr>
        <w:t>Søg på bibelen online og find ud af hvad de fire evangelier hedder. Hvilke skrifter består Det Nye Testamente ellers af?</w:t>
      </w:r>
      <w:r>
        <w:rPr>
          <w:rFonts w:ascii="Times New Roman" w:hAnsi="Times New Roman" w:cs="Times New Roman"/>
          <w:sz w:val="28"/>
          <w:szCs w:val="28"/>
          <w:lang w:eastAsia="da-DK"/>
        </w:rPr>
        <w:t xml:space="preserve"> </w:t>
      </w:r>
      <w:r>
        <w:rPr>
          <w:rFonts w:ascii="Times New Roman" w:hAnsi="Times New Roman" w:cs="Times New Roman"/>
          <w:sz w:val="24"/>
          <w:szCs w:val="24"/>
          <w:lang w:eastAsia="da-DK"/>
        </w:rPr>
        <w:t>Hvilke genrer er repræsenteret?</w:t>
      </w:r>
      <w:r>
        <w:rPr>
          <w:rFonts w:ascii="Times New Roman" w:hAnsi="Times New Roman" w:cs="Times New Roman"/>
          <w:sz w:val="24"/>
          <w:szCs w:val="24"/>
          <w:lang w:eastAsia="da-DK"/>
        </w:rPr>
        <w:br/>
      </w:r>
    </w:p>
    <w:p w:rsidR="00522A57" w:rsidRDefault="00522A57">
      <w:pPr>
        <w:pStyle w:val="ListParagraph"/>
        <w:numPr>
          <w:ilvl w:val="0"/>
          <w:numId w:val="1"/>
        </w:num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Inddel opstillingen s. 60 over jøden Jesus i mytiske elementer og mulige historiske elementer. Giv de mytiske elementer en religionsfaglig overskrift.</w:t>
      </w:r>
    </w:p>
    <w:p w:rsidR="00522A57" w:rsidRDefault="00522A57">
      <w:pPr>
        <w:autoSpaceDE w:val="0"/>
        <w:autoSpaceDN w:val="0"/>
        <w:adjustRightInd w:val="0"/>
        <w:spacing w:after="30" w:line="276" w:lineRule="auto"/>
        <w:rPr>
          <w:color w:val="000000"/>
          <w:sz w:val="24"/>
          <w:szCs w:val="24"/>
        </w:rPr>
      </w:pPr>
    </w:p>
    <w:p w:rsidR="00522A57" w:rsidRDefault="00522A57">
      <w:pPr>
        <w:pStyle w:val="Heading1"/>
      </w:pPr>
      <w:r>
        <w:t>2: Messianske forventninger og fortolkninger</w:t>
      </w:r>
    </w:p>
    <w:p w:rsidR="00522A57" w:rsidRDefault="00522A57">
      <w:pPr>
        <w:autoSpaceDE w:val="0"/>
        <w:autoSpaceDN w:val="0"/>
        <w:adjustRightInd w:val="0"/>
        <w:spacing w:after="30" w:line="276" w:lineRule="auto"/>
        <w:rPr>
          <w:color w:val="000000"/>
          <w:sz w:val="24"/>
          <w:szCs w:val="24"/>
        </w:rPr>
      </w:pPr>
      <w:r>
        <w:rPr>
          <w:color w:val="000000"/>
          <w:sz w:val="24"/>
          <w:szCs w:val="24"/>
        </w:rPr>
        <w:t>Fokus på forskelle og ligheder mellem jødisk og kristen messiasopfattelse</w:t>
      </w:r>
    </w:p>
    <w:p w:rsidR="00522A57" w:rsidRDefault="00522A57">
      <w:pPr>
        <w:autoSpaceDE w:val="0"/>
        <w:autoSpaceDN w:val="0"/>
        <w:adjustRightInd w:val="0"/>
        <w:spacing w:after="30" w:line="276" w:lineRule="auto"/>
        <w:rPr>
          <w:color w:val="000000"/>
          <w:sz w:val="24"/>
          <w:szCs w:val="24"/>
        </w:rPr>
      </w:pPr>
      <w:r>
        <w:rPr>
          <w:color w:val="000000"/>
          <w:sz w:val="24"/>
          <w:szCs w:val="24"/>
          <w:lang w:val="de-DE"/>
        </w:rPr>
        <w:t xml:space="preserve">Kilder: Salme 2, Esajas 9, 5-6, Esajas 35, Esajas 53, Daniel 7, 9.13-14. </w:t>
      </w:r>
      <w:r>
        <w:rPr>
          <w:color w:val="000000"/>
          <w:sz w:val="24"/>
          <w:szCs w:val="24"/>
        </w:rPr>
        <w:t>Markusevangeliet 8, 27-9,1.</w:t>
      </w:r>
    </w:p>
    <w:p w:rsidR="00522A57" w:rsidRDefault="00522A57">
      <w:pPr>
        <w:autoSpaceDE w:val="0"/>
        <w:autoSpaceDN w:val="0"/>
        <w:adjustRightInd w:val="0"/>
        <w:spacing w:after="30" w:line="276" w:lineRule="auto"/>
        <w:rPr>
          <w:color w:val="000000"/>
          <w:sz w:val="24"/>
          <w:szCs w:val="24"/>
        </w:rPr>
      </w:pPr>
      <w:r>
        <w:rPr>
          <w:lang w:eastAsia="da-DK"/>
        </w:rPr>
        <w:t>”Nyt pas på plads” (Kristeligt Dagblad 19.12. 96)</w:t>
      </w:r>
    </w:p>
    <w:p w:rsidR="00522A57" w:rsidRDefault="00522A57">
      <w:pPr>
        <w:autoSpaceDE w:val="0"/>
        <w:autoSpaceDN w:val="0"/>
        <w:adjustRightInd w:val="0"/>
        <w:spacing w:after="30" w:line="276" w:lineRule="auto"/>
        <w:rPr>
          <w:color w:val="000000"/>
          <w:sz w:val="24"/>
          <w:szCs w:val="24"/>
        </w:rPr>
      </w:pPr>
      <w:r>
        <w:rPr>
          <w:color w:val="000000"/>
          <w:sz w:val="24"/>
          <w:szCs w:val="24"/>
        </w:rPr>
        <w:t xml:space="preserve">Baggrundsstof: </w:t>
      </w:r>
      <w:r>
        <w:rPr>
          <w:color w:val="000000"/>
          <w:sz w:val="24"/>
          <w:szCs w:val="24"/>
          <w:lang w:eastAsia="da-DK"/>
        </w:rPr>
        <w:t>Religioner lever. Lindhardt og Ringhof. 2017, s. 60-61</w:t>
      </w:r>
    </w:p>
    <w:p w:rsidR="00522A57" w:rsidRDefault="00522A57">
      <w:pPr>
        <w:autoSpaceDE w:val="0"/>
        <w:autoSpaceDN w:val="0"/>
        <w:adjustRightInd w:val="0"/>
        <w:spacing w:after="30" w:line="276" w:lineRule="auto"/>
        <w:rPr>
          <w:color w:val="000000"/>
          <w:sz w:val="24"/>
          <w:szCs w:val="24"/>
        </w:rPr>
      </w:pPr>
      <w:r>
        <w:rPr>
          <w:color w:val="000000"/>
          <w:sz w:val="24"/>
          <w:szCs w:val="24"/>
        </w:rPr>
        <w:t>Øvelser:</w:t>
      </w:r>
    </w:p>
    <w:p w:rsidR="00522A57" w:rsidRDefault="00522A57">
      <w:pPr>
        <w:pStyle w:val="ListParagraph"/>
        <w:numPr>
          <w:ilvl w:val="0"/>
          <w:numId w:val="1"/>
        </w:numPr>
        <w:rPr>
          <w:rFonts w:ascii="Times New Roman" w:hAnsi="Times New Roman" w:cs="Times New Roman"/>
          <w:sz w:val="24"/>
          <w:szCs w:val="24"/>
        </w:rPr>
      </w:pPr>
      <w:r>
        <w:rPr>
          <w:sz w:val="24"/>
          <w:szCs w:val="24"/>
        </w:rPr>
        <w:t>Sammenligning mellem jødisk og kristen Messias-opfattelse.</w:t>
      </w:r>
    </w:p>
    <w:p w:rsidR="00522A57" w:rsidRDefault="00522A57">
      <w:pPr>
        <w:pStyle w:val="ListParagraph"/>
        <w:rPr>
          <w:sz w:val="24"/>
          <w:szCs w:val="24"/>
        </w:rPr>
      </w:pPr>
      <w:r>
        <w:rPr>
          <w:sz w:val="24"/>
          <w:szCs w:val="24"/>
        </w:rPr>
        <w:t>Sæt kryds i de felter, hvor svaret er ja</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9"/>
        <w:gridCol w:w="3209"/>
        <w:gridCol w:w="3210"/>
      </w:tblGrid>
      <w:tr w:rsidR="00522A57">
        <w:tc>
          <w:tcPr>
            <w:tcW w:w="3209" w:type="dxa"/>
          </w:tcPr>
          <w:p w:rsidR="00522A57" w:rsidRDefault="00522A57">
            <w:pPr>
              <w:spacing w:after="0" w:line="240" w:lineRule="auto"/>
              <w:rPr>
                <w:sz w:val="24"/>
                <w:szCs w:val="24"/>
              </w:rPr>
            </w:pPr>
          </w:p>
        </w:tc>
        <w:tc>
          <w:tcPr>
            <w:tcW w:w="3209" w:type="dxa"/>
          </w:tcPr>
          <w:p w:rsidR="00522A57" w:rsidRDefault="00522A57">
            <w:pPr>
              <w:spacing w:after="0" w:line="240" w:lineRule="auto"/>
              <w:rPr>
                <w:sz w:val="24"/>
                <w:szCs w:val="24"/>
              </w:rPr>
            </w:pPr>
            <w:r>
              <w:rPr>
                <w:sz w:val="24"/>
                <w:szCs w:val="24"/>
              </w:rPr>
              <w:t>Jødedom</w:t>
            </w:r>
          </w:p>
        </w:tc>
        <w:tc>
          <w:tcPr>
            <w:tcW w:w="3210" w:type="dxa"/>
          </w:tcPr>
          <w:p w:rsidR="00522A57" w:rsidRDefault="00522A57">
            <w:pPr>
              <w:spacing w:after="0" w:line="240" w:lineRule="auto"/>
              <w:rPr>
                <w:sz w:val="24"/>
                <w:szCs w:val="24"/>
              </w:rPr>
            </w:pPr>
            <w:r>
              <w:rPr>
                <w:sz w:val="24"/>
                <w:szCs w:val="24"/>
              </w:rPr>
              <w:t>Kristendom</w:t>
            </w:r>
          </w:p>
        </w:tc>
      </w:tr>
      <w:tr w:rsidR="00522A57">
        <w:tc>
          <w:tcPr>
            <w:tcW w:w="3209" w:type="dxa"/>
          </w:tcPr>
          <w:p w:rsidR="00522A57" w:rsidRDefault="00522A57">
            <w:pPr>
              <w:spacing w:after="0" w:line="240" w:lineRule="auto"/>
              <w:rPr>
                <w:sz w:val="24"/>
                <w:szCs w:val="24"/>
              </w:rPr>
            </w:pPr>
            <w:r>
              <w:rPr>
                <w:sz w:val="24"/>
                <w:szCs w:val="24"/>
              </w:rPr>
              <w:t>Lidende Messias</w:t>
            </w:r>
          </w:p>
        </w:tc>
        <w:tc>
          <w:tcPr>
            <w:tcW w:w="3209" w:type="dxa"/>
          </w:tcPr>
          <w:p w:rsidR="00522A57" w:rsidRDefault="00522A57">
            <w:pPr>
              <w:spacing w:after="0" w:line="240" w:lineRule="auto"/>
              <w:rPr>
                <w:sz w:val="24"/>
                <w:szCs w:val="24"/>
              </w:rPr>
            </w:pPr>
          </w:p>
        </w:tc>
        <w:tc>
          <w:tcPr>
            <w:tcW w:w="3210" w:type="dxa"/>
          </w:tcPr>
          <w:p w:rsidR="00522A57" w:rsidRDefault="00522A57">
            <w:pPr>
              <w:spacing w:after="0" w:line="240" w:lineRule="auto"/>
              <w:rPr>
                <w:sz w:val="24"/>
                <w:szCs w:val="24"/>
              </w:rPr>
            </w:pPr>
          </w:p>
        </w:tc>
      </w:tr>
      <w:tr w:rsidR="00522A57">
        <w:tc>
          <w:tcPr>
            <w:tcW w:w="3209" w:type="dxa"/>
          </w:tcPr>
          <w:p w:rsidR="00522A57" w:rsidRDefault="00522A57">
            <w:pPr>
              <w:spacing w:after="0" w:line="240" w:lineRule="auto"/>
              <w:rPr>
                <w:sz w:val="24"/>
                <w:szCs w:val="24"/>
              </w:rPr>
            </w:pPr>
            <w:r>
              <w:rPr>
                <w:sz w:val="24"/>
                <w:szCs w:val="24"/>
              </w:rPr>
              <w:t>Sejrende Messias</w:t>
            </w:r>
          </w:p>
        </w:tc>
        <w:tc>
          <w:tcPr>
            <w:tcW w:w="3209" w:type="dxa"/>
          </w:tcPr>
          <w:p w:rsidR="00522A57" w:rsidRDefault="00522A57">
            <w:pPr>
              <w:spacing w:after="0" w:line="240" w:lineRule="auto"/>
              <w:rPr>
                <w:sz w:val="24"/>
                <w:szCs w:val="24"/>
              </w:rPr>
            </w:pPr>
          </w:p>
        </w:tc>
        <w:tc>
          <w:tcPr>
            <w:tcW w:w="3210" w:type="dxa"/>
          </w:tcPr>
          <w:p w:rsidR="00522A57" w:rsidRDefault="00522A57">
            <w:pPr>
              <w:spacing w:after="0" w:line="240" w:lineRule="auto"/>
              <w:rPr>
                <w:sz w:val="24"/>
                <w:szCs w:val="24"/>
              </w:rPr>
            </w:pPr>
          </w:p>
        </w:tc>
      </w:tr>
      <w:tr w:rsidR="00522A57">
        <w:tc>
          <w:tcPr>
            <w:tcW w:w="3209" w:type="dxa"/>
          </w:tcPr>
          <w:p w:rsidR="00522A57" w:rsidRDefault="00522A57">
            <w:pPr>
              <w:spacing w:after="0" w:line="240" w:lineRule="auto"/>
              <w:rPr>
                <w:sz w:val="24"/>
                <w:szCs w:val="24"/>
              </w:rPr>
            </w:pPr>
            <w:r>
              <w:rPr>
                <w:sz w:val="24"/>
                <w:szCs w:val="24"/>
              </w:rPr>
              <w:t>Menneskelig Messias</w:t>
            </w:r>
          </w:p>
        </w:tc>
        <w:tc>
          <w:tcPr>
            <w:tcW w:w="3209" w:type="dxa"/>
          </w:tcPr>
          <w:p w:rsidR="00522A57" w:rsidRDefault="00522A57">
            <w:pPr>
              <w:spacing w:after="0" w:line="240" w:lineRule="auto"/>
              <w:rPr>
                <w:sz w:val="24"/>
                <w:szCs w:val="24"/>
              </w:rPr>
            </w:pPr>
          </w:p>
        </w:tc>
        <w:tc>
          <w:tcPr>
            <w:tcW w:w="3210" w:type="dxa"/>
          </w:tcPr>
          <w:p w:rsidR="00522A57" w:rsidRDefault="00522A57">
            <w:pPr>
              <w:spacing w:after="0" w:line="240" w:lineRule="auto"/>
              <w:rPr>
                <w:sz w:val="24"/>
                <w:szCs w:val="24"/>
              </w:rPr>
            </w:pPr>
          </w:p>
        </w:tc>
      </w:tr>
      <w:tr w:rsidR="00522A57">
        <w:tc>
          <w:tcPr>
            <w:tcW w:w="3209" w:type="dxa"/>
          </w:tcPr>
          <w:p w:rsidR="00522A57" w:rsidRDefault="00522A57">
            <w:pPr>
              <w:spacing w:after="0" w:line="240" w:lineRule="auto"/>
              <w:rPr>
                <w:sz w:val="24"/>
                <w:szCs w:val="24"/>
              </w:rPr>
            </w:pPr>
            <w:r>
              <w:rPr>
                <w:sz w:val="24"/>
                <w:szCs w:val="24"/>
              </w:rPr>
              <w:t>Guddommelig Messias</w:t>
            </w:r>
          </w:p>
        </w:tc>
        <w:tc>
          <w:tcPr>
            <w:tcW w:w="3209" w:type="dxa"/>
          </w:tcPr>
          <w:p w:rsidR="00522A57" w:rsidRDefault="00522A57">
            <w:pPr>
              <w:spacing w:after="0" w:line="240" w:lineRule="auto"/>
              <w:rPr>
                <w:sz w:val="24"/>
                <w:szCs w:val="24"/>
              </w:rPr>
            </w:pPr>
          </w:p>
        </w:tc>
        <w:tc>
          <w:tcPr>
            <w:tcW w:w="3210" w:type="dxa"/>
          </w:tcPr>
          <w:p w:rsidR="00522A57" w:rsidRDefault="00522A57">
            <w:pPr>
              <w:spacing w:after="0" w:line="240" w:lineRule="auto"/>
              <w:rPr>
                <w:sz w:val="24"/>
                <w:szCs w:val="24"/>
              </w:rPr>
            </w:pPr>
          </w:p>
        </w:tc>
      </w:tr>
      <w:tr w:rsidR="00522A57">
        <w:tc>
          <w:tcPr>
            <w:tcW w:w="3209" w:type="dxa"/>
          </w:tcPr>
          <w:p w:rsidR="00522A57" w:rsidRDefault="00522A57">
            <w:pPr>
              <w:spacing w:after="0" w:line="240" w:lineRule="auto"/>
              <w:rPr>
                <w:sz w:val="24"/>
                <w:szCs w:val="24"/>
              </w:rPr>
            </w:pPr>
            <w:r>
              <w:rPr>
                <w:sz w:val="24"/>
                <w:szCs w:val="24"/>
              </w:rPr>
              <w:t>Messianske profetier opfyldt</w:t>
            </w:r>
          </w:p>
        </w:tc>
        <w:tc>
          <w:tcPr>
            <w:tcW w:w="3209" w:type="dxa"/>
          </w:tcPr>
          <w:p w:rsidR="00522A57" w:rsidRDefault="00522A57">
            <w:pPr>
              <w:spacing w:after="0" w:line="240" w:lineRule="auto"/>
              <w:rPr>
                <w:sz w:val="24"/>
                <w:szCs w:val="24"/>
              </w:rPr>
            </w:pPr>
          </w:p>
        </w:tc>
        <w:tc>
          <w:tcPr>
            <w:tcW w:w="3210" w:type="dxa"/>
          </w:tcPr>
          <w:p w:rsidR="00522A57" w:rsidRDefault="00522A57">
            <w:pPr>
              <w:spacing w:after="0" w:line="240" w:lineRule="auto"/>
              <w:rPr>
                <w:sz w:val="24"/>
                <w:szCs w:val="24"/>
              </w:rPr>
            </w:pPr>
          </w:p>
        </w:tc>
      </w:tr>
      <w:tr w:rsidR="00522A57">
        <w:tc>
          <w:tcPr>
            <w:tcW w:w="3209" w:type="dxa"/>
          </w:tcPr>
          <w:p w:rsidR="00522A57" w:rsidRDefault="00522A57">
            <w:pPr>
              <w:spacing w:after="0" w:line="240" w:lineRule="auto"/>
              <w:rPr>
                <w:sz w:val="24"/>
                <w:szCs w:val="24"/>
              </w:rPr>
            </w:pPr>
            <w:r>
              <w:rPr>
                <w:sz w:val="24"/>
                <w:szCs w:val="24"/>
              </w:rPr>
              <w:t>Messianske profetier ikke opfyldt</w:t>
            </w:r>
          </w:p>
        </w:tc>
        <w:tc>
          <w:tcPr>
            <w:tcW w:w="3209" w:type="dxa"/>
          </w:tcPr>
          <w:p w:rsidR="00522A57" w:rsidRDefault="00522A57">
            <w:pPr>
              <w:spacing w:after="0" w:line="240" w:lineRule="auto"/>
              <w:rPr>
                <w:sz w:val="24"/>
                <w:szCs w:val="24"/>
              </w:rPr>
            </w:pPr>
          </w:p>
        </w:tc>
        <w:tc>
          <w:tcPr>
            <w:tcW w:w="3210" w:type="dxa"/>
          </w:tcPr>
          <w:p w:rsidR="00522A57" w:rsidRDefault="00522A57">
            <w:pPr>
              <w:spacing w:after="0" w:line="240" w:lineRule="auto"/>
              <w:rPr>
                <w:sz w:val="24"/>
                <w:szCs w:val="24"/>
              </w:rPr>
            </w:pPr>
          </w:p>
        </w:tc>
      </w:tr>
    </w:tbl>
    <w:p w:rsidR="00522A57" w:rsidRDefault="00522A57">
      <w:pPr>
        <w:pStyle w:val="ListParagraph"/>
        <w:numPr>
          <w:ilvl w:val="0"/>
          <w:numId w:val="1"/>
        </w:num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Giv på baggrund af ovenstående skema en religionsfaglig kommentar til debatten om det nye pas i 1996, idet I forklarer hvorfor man fra jødisk side ændrer mening om det nye pas, når man får at vide, at det drejer sig om Jellingestenens Kristusfigur (se billede nedenfor).</w:t>
      </w:r>
    </w:p>
    <w:p w:rsidR="00522A57" w:rsidRDefault="00522A57">
      <w:pPr>
        <w:pStyle w:val="ListParagraph"/>
        <w:spacing w:after="0" w:line="240" w:lineRule="auto"/>
        <w:rPr>
          <w:rFonts w:ascii="Times New Roman" w:hAnsi="Times New Roman" w:cs="Times New Roman"/>
          <w:sz w:val="24"/>
          <w:szCs w:val="24"/>
          <w:lang w:eastAsia="da-DK"/>
        </w:rPr>
      </w:pPr>
    </w:p>
    <w:p w:rsidR="00522A57" w:rsidRDefault="00522A57">
      <w:pPr>
        <w:pStyle w:val="ListParagraph"/>
        <w:spacing w:after="0" w:line="240" w:lineRule="auto"/>
        <w:rPr>
          <w:rFonts w:ascii="Times New Roman" w:hAnsi="Times New Roman" w:cs="Times New Roman"/>
          <w:i/>
          <w:iCs/>
          <w:sz w:val="24"/>
          <w:szCs w:val="24"/>
          <w:lang w:eastAsia="da-DK"/>
        </w:rPr>
      </w:pPr>
      <w:r>
        <w:rPr>
          <w:rFonts w:ascii="Times New Roman" w:hAnsi="Times New Roman" w:cs="Times New Roman"/>
          <w:i/>
          <w:iCs/>
          <w:sz w:val="24"/>
          <w:szCs w:val="24"/>
          <w:lang w:eastAsia="da-DK"/>
        </w:rPr>
        <w:t>”Jødernes førstemand i Danmark, Bent Lexner, har kritiseret Rigspolitiet for at handle ubetænksomt ved ikke at have spurgt Mosaisk Troessamfund til råds i forbindelse med det nye pas. Lexner betegnede over for Kristeligt Dagblad anvendelsen af Kristussymbolet som problematisk, fordi det meget ofte står som et negativt symbol for jøder. Overrabbineren henvendte sig derfor til Rigspolitiet og bad om at se den konkrete udformning af passet, og i dag har Bent Lexner og Mosaisk Troessamfund ingen indvendinger imod passet med Kristusfiguren”.</w:t>
      </w:r>
    </w:p>
    <w:p w:rsidR="00522A57" w:rsidRDefault="00522A57">
      <w:pPr>
        <w:pStyle w:val="ListParagraph"/>
        <w:spacing w:after="0" w:line="240" w:lineRule="auto"/>
        <w:rPr>
          <w:rFonts w:ascii="Times New Roman" w:hAnsi="Times New Roman" w:cs="Times New Roman"/>
          <w:i/>
          <w:iCs/>
          <w:sz w:val="24"/>
          <w:szCs w:val="24"/>
          <w:lang w:eastAsia="da-DK"/>
        </w:rPr>
      </w:pPr>
      <w:r>
        <w:rPr>
          <w:rFonts w:ascii="Times New Roman" w:hAnsi="Times New Roman" w:cs="Times New Roman"/>
          <w:i/>
          <w:iCs/>
          <w:sz w:val="24"/>
          <w:szCs w:val="24"/>
          <w:lang w:eastAsia="da-DK"/>
        </w:rPr>
        <w:t>(Kristeligt Dagblad 19.12. 1996)</w:t>
      </w:r>
      <w:r>
        <w:rPr>
          <w:rFonts w:ascii="Times New Roman" w:hAnsi="Times New Roman" w:cs="Times New Roman"/>
          <w:i/>
          <w:iCs/>
          <w:sz w:val="24"/>
          <w:szCs w:val="24"/>
          <w:lang w:eastAsia="da-DK"/>
        </w:rPr>
        <w:br/>
      </w:r>
    </w:p>
    <w:p w:rsidR="00522A57" w:rsidRDefault="00522A57">
      <w:pPr>
        <w:pStyle w:val="ListParagraph"/>
        <w:numPr>
          <w:ilvl w:val="0"/>
          <w:numId w:val="1"/>
        </w:numPr>
        <w:rPr>
          <w:sz w:val="24"/>
          <w:szCs w:val="24"/>
        </w:rPr>
      </w:pPr>
      <w:r>
        <w:rPr>
          <w:sz w:val="24"/>
          <w:szCs w:val="24"/>
        </w:rPr>
        <w:t>Læs følgende gammeltestamentlige tekster: Salme 2, Esajas 9, 5-6, Esajas 35, Esajas 53, Daniel 7 (versene 9 og 13-14)</w:t>
      </w:r>
    </w:p>
    <w:p w:rsidR="00522A57" w:rsidRDefault="00522A57">
      <w:pPr>
        <w:pStyle w:val="ListParagraph"/>
        <w:spacing w:after="200" w:line="276" w:lineRule="auto"/>
        <w:rPr>
          <w:sz w:val="24"/>
          <w:szCs w:val="24"/>
        </w:rPr>
      </w:pPr>
      <w:r>
        <w:rPr>
          <w:sz w:val="24"/>
          <w:szCs w:val="24"/>
        </w:rPr>
        <w:t>Sæt nedenstående billeder i relation til teksterne. Hvilke tolkninger af Kristus er billederne udtryk for? Lidende eller sejrende?</w:t>
      </w:r>
    </w:p>
    <w:p w:rsidR="00522A57" w:rsidRDefault="00522A57">
      <w:pPr>
        <w:pStyle w:val="ListParagraph"/>
        <w:spacing w:after="200" w:line="276" w:lineRule="auto"/>
        <w:rPr>
          <w:rFonts w:ascii="Times New Roman" w:hAnsi="Times New Roman" w:cs="Times New Roman"/>
          <w:sz w:val="24"/>
          <w:szCs w:val="24"/>
        </w:rPr>
      </w:pPr>
      <w:r>
        <w:rPr>
          <w:sz w:val="24"/>
          <w:szCs w:val="24"/>
        </w:rPr>
        <w:t>Forklar hvordan kristendommen forstår forbindelsen mellem Det Gamle Testamente og Det Nye Testamente. Inddrag jeres resultater fra opgave 5.</w:t>
      </w:r>
    </w:p>
    <w:p w:rsidR="00522A57" w:rsidRDefault="00522A57">
      <w:pPr>
        <w:rPr>
          <w:sz w:val="24"/>
          <w:szCs w:val="24"/>
        </w:rPr>
      </w:pPr>
      <w:hyperlink r:id="rId7" w:history="1">
        <w:r>
          <w:rPr>
            <w:rFonts w:ascii="Times New Roman" w:hAnsi="Times New Roman" w:cs="Times New Roman"/>
            <w:noProof/>
            <w:color w:val="0000F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5" o:spid="_x0000_i1025" type="#_x0000_t75" alt="http://fsb2.vufintern.dk/images/jellingestenen%20a.JPG" href="http://www.google.dk/url?sa=i&amp;rct=j&amp;q=&amp;esrc=s&amp;frm=1&amp;source=images&amp;cd=&amp;cad=rja&amp;docid=7f9eO5tCeLxROM&amp;tbnid=qNu2dGD1as8VlM:&amp;ved=0CAUQjRw&amp;url=http://fsb2.vufintern.dk/galleri_________________________.htm&amp;ei=Z-6BUoPtKIvp4gS6iYHIBw&amp;bvm=bv.56146854,d.bGE&amp;psig=AFQjCNEJ7ZgfnG7fKOnBSpz_QDuRP8AWOw&amp;ust=138433326360675" style="width:145.5pt;height:149.25pt;visibility:visible" o:button="t">
              <v:fill o:detectmouseclick="t"/>
              <v:imagedata r:id="rId8" o:title=""/>
            </v:shape>
          </w:pict>
        </w:r>
      </w:hyperlink>
      <w:r>
        <w:rPr>
          <w:i/>
          <w:iCs/>
          <w:sz w:val="24"/>
          <w:szCs w:val="24"/>
        </w:rPr>
        <w:t xml:space="preserve"> Jellingesten ca. 980     </w:t>
      </w:r>
      <w:hyperlink r:id="rId9" w:history="1">
        <w:r>
          <w:rPr>
            <w:rFonts w:ascii="Times New Roman" w:hAnsi="Times New Roman" w:cs="Times New Roman"/>
            <w:noProof/>
            <w:color w:val="0000FF"/>
            <w:lang w:eastAsia="da-DK"/>
          </w:rPr>
          <w:pict>
            <v:shape id="Billede 6" o:spid="_x0000_i1026" type="#_x0000_t75" alt="http://a.bimg.dk/node-images/302/2/800x600-u/2302943-pas.jpg" href="http://www.google.dk/url?sa=i&amp;rct=j&amp;q=&amp;esrc=s&amp;frm=1&amp;source=images&amp;cd=&amp;cad=rja&amp;docid=IyiovE9_TiaLzM&amp;tbnid=jHsEv7Wl_lrCOM:&amp;ved=0CAUQjRw&amp;url=http://dinby.dk/www.ugen.dk/blogs/ingen-stoette-til-klage-over-jesus-motiv-i-danske-pas&amp;ei=nO6BUtbIEojn4QS-u4DAAw&amp;bvm=bv.56146854,d.bGE&amp;psig=AFQjCNEJ7ZgfnG7fKOnBSpz_QDuRP8AWOw&amp;ust=138433326360675" style="width:160.5pt;height:117.75pt;visibility:visible" o:button="t">
              <v:fill o:detectmouseclick="t"/>
              <v:imagedata r:id="rId10" o:title=""/>
            </v:shape>
          </w:pict>
        </w:r>
      </w:hyperlink>
      <w:r>
        <w:rPr>
          <w:sz w:val="24"/>
          <w:szCs w:val="24"/>
        </w:rPr>
        <w:t xml:space="preserve"> Dansk pas </w:t>
      </w:r>
    </w:p>
    <w:p w:rsidR="00522A57" w:rsidRDefault="00522A57">
      <w:pPr>
        <w:rPr>
          <w:sz w:val="24"/>
          <w:szCs w:val="24"/>
        </w:rPr>
      </w:pPr>
    </w:p>
    <w:p w:rsidR="00522A57" w:rsidRDefault="00522A57">
      <w:pPr>
        <w:rPr>
          <w:sz w:val="24"/>
          <w:szCs w:val="24"/>
        </w:rPr>
      </w:pPr>
      <w:hyperlink r:id="rId11" w:history="1">
        <w:r>
          <w:rPr>
            <w:rFonts w:ascii="Times New Roman" w:hAnsi="Times New Roman" w:cs="Times New Roman"/>
            <w:noProof/>
            <w:color w:val="0000FF"/>
            <w:lang w:eastAsia="da-DK"/>
          </w:rPr>
          <w:pict>
            <v:shape id="Billede 7" o:spid="_x0000_i1027" type="#_x0000_t75" alt="http://www.denstoredanske.dk/@api/deki/files/30748/=303915.501.jpg" href="http://www.google.dk/url?sa=i&amp;source=images&amp;cd=&amp;cad=rja&amp;docid=vP0PB1NbluN3QM&amp;tbnid=6UfZguYOCTPe-M:&amp;ved=0CAgQjRwwAA&amp;url=http://www.denstoredanske.dk/Kunst_og_kultur/Billedkunst/Billedhuggerkunst,_romansk_og_gotisk/Romansk_og_gotisk_skulptur_og_arkitektur,_stil,_skoler,_v%C3%A6rker,_m.m./%C3%85bykrucifikset&amp;ei=2u6BUvzPMcSv4QSV4IDoAg&amp;psig=AFQjCNEDwpJ73fPJ3KWrUZAlHnWFSFO9ng&amp;ust=138433340287597" style="width:140.25pt;height:160.5pt;visibility:visible" o:button="t">
              <v:fill o:detectmouseclick="t"/>
              <v:imagedata r:id="rId12" o:title=""/>
            </v:shape>
          </w:pict>
        </w:r>
      </w:hyperlink>
      <w:r>
        <w:rPr>
          <w:sz w:val="24"/>
          <w:szCs w:val="24"/>
        </w:rPr>
        <w:t xml:space="preserve"> </w:t>
      </w:r>
    </w:p>
    <w:p w:rsidR="00522A57" w:rsidRDefault="00522A57">
      <w:pPr>
        <w:rPr>
          <w:i/>
          <w:iCs/>
          <w:sz w:val="24"/>
          <w:szCs w:val="24"/>
        </w:rPr>
      </w:pPr>
      <w:r>
        <w:rPr>
          <w:i/>
          <w:iCs/>
          <w:sz w:val="24"/>
          <w:szCs w:val="24"/>
        </w:rPr>
        <w:t xml:space="preserve">Åby krucifiks, Åby Kirke ca. 1150. </w:t>
      </w:r>
    </w:p>
    <w:p w:rsidR="00522A57" w:rsidRDefault="00522A57">
      <w:pPr>
        <w:rPr>
          <w:rFonts w:ascii="Times New Roman" w:hAnsi="Times New Roman" w:cs="Times New Roman"/>
          <w:sz w:val="24"/>
          <w:szCs w:val="24"/>
        </w:rPr>
      </w:pPr>
    </w:p>
    <w:p w:rsidR="00522A57" w:rsidRDefault="00522A57">
      <w:pPr>
        <w:rPr>
          <w:rFonts w:ascii="Times New Roman" w:hAnsi="Times New Roman" w:cs="Times New Roman"/>
          <w:sz w:val="24"/>
          <w:szCs w:val="24"/>
        </w:rPr>
      </w:pPr>
      <w:hyperlink r:id="rId13" w:history="1">
        <w:r>
          <w:rPr>
            <w:rFonts w:ascii="Times New Roman" w:hAnsi="Times New Roman" w:cs="Times New Roman"/>
            <w:noProof/>
            <w:color w:val="0000FF"/>
            <w:lang w:eastAsia="da-DK"/>
          </w:rPr>
          <w:pict>
            <v:shape id="Billede 8" o:spid="_x0000_i1028" type="#_x0000_t75" alt="http://soeg.smk.dk/globus/optagelser%5Cglobus%5CGLOBUS%202005%5CKAS%20Globus%202005%5CKAS1967.jpg" href="http://www.google.dk/url?sa=i&amp;rct=j&amp;q=&amp;esrc=s&amp;frm=1&amp;source=images&amp;cd=&amp;cad=rja&amp;docid=Ts8yJk1MdZlFPM&amp;tbnid=rGFnOL0lPI1L8M:&amp;ved=0CAUQjRw&amp;url=http://soeg.smk.dk/Vark.asp?Type=Udvidet&amp;ObjectId=66115&amp;ei=Ou-BUtDnJcbi4QTLn4HoBg&amp;bvm=bv.56146854,d.bGE&amp;psig=AFQjCNHjMk0VtcgptBoi40NMZW4cAlE7uQ&amp;ust=138433346904319" style="width:140.25pt;height:156.75pt;visibility:visible" o:button="t">
              <v:fill o:detectmouseclick="t"/>
              <v:imagedata r:id="rId14" o:title=""/>
            </v:shape>
          </w:pict>
        </w:r>
      </w:hyperlink>
      <w:r>
        <w:rPr>
          <w:i/>
          <w:iCs/>
          <w:sz w:val="24"/>
          <w:szCs w:val="24"/>
        </w:rPr>
        <w:t xml:space="preserve"> Herlufsholm krucifiks, Herlufsholms kirke, ca. 1250</w:t>
      </w:r>
    </w:p>
    <w:p w:rsidR="00522A57" w:rsidRDefault="00522A57">
      <w:pPr>
        <w:pStyle w:val="ListParagraph"/>
        <w:numPr>
          <w:ilvl w:val="0"/>
          <w:numId w:val="1"/>
        </w:numPr>
        <w:rPr>
          <w:rFonts w:ascii="Times New Roman" w:hAnsi="Times New Roman" w:cs="Times New Roman"/>
          <w:sz w:val="24"/>
          <w:szCs w:val="24"/>
        </w:rPr>
      </w:pPr>
      <w:r>
        <w:rPr>
          <w:sz w:val="24"/>
          <w:szCs w:val="24"/>
        </w:rPr>
        <w:t>Anvend jeres viden fra opgaverne 5 og 6 til en analyse og fortolkning af Markusevangeliet 8,27 – 9,1</w:t>
      </w:r>
      <w:r>
        <w:rPr>
          <w:rFonts w:ascii="Times New Roman" w:hAnsi="Times New Roman" w:cs="Times New Roman"/>
          <w:sz w:val="24"/>
          <w:szCs w:val="24"/>
        </w:rPr>
        <w:t>.</w:t>
      </w:r>
    </w:p>
    <w:p w:rsidR="00522A57" w:rsidRDefault="00522A57">
      <w:pPr>
        <w:rPr>
          <w:rFonts w:ascii="Times New Roman" w:hAnsi="Times New Roman" w:cs="Times New Roman"/>
          <w:sz w:val="24"/>
          <w:szCs w:val="24"/>
        </w:rPr>
      </w:pPr>
      <w:r>
        <w:rPr>
          <w:b/>
          <w:bCs/>
          <w:color w:val="000000"/>
          <w:sz w:val="24"/>
          <w:szCs w:val="24"/>
        </w:rPr>
        <w:t>3: Kristendommens frelseshistorie</w:t>
      </w:r>
    </w:p>
    <w:p w:rsidR="00522A57" w:rsidRDefault="00522A57">
      <w:pPr>
        <w:autoSpaceDE w:val="0"/>
        <w:autoSpaceDN w:val="0"/>
        <w:adjustRightInd w:val="0"/>
        <w:spacing w:after="30" w:line="276" w:lineRule="auto"/>
        <w:rPr>
          <w:color w:val="000000"/>
          <w:sz w:val="24"/>
          <w:szCs w:val="24"/>
        </w:rPr>
      </w:pPr>
      <w:r>
        <w:rPr>
          <w:color w:val="000000"/>
          <w:sz w:val="24"/>
          <w:szCs w:val="24"/>
        </w:rPr>
        <w:t>Fokus på forbindelsen mellem Det Gamle Testamente og Det Nye Testamente samt problem- og løsningsmyten.</w:t>
      </w:r>
    </w:p>
    <w:p w:rsidR="00522A57" w:rsidRDefault="00522A57">
      <w:pPr>
        <w:autoSpaceDE w:val="0"/>
        <w:autoSpaceDN w:val="0"/>
        <w:adjustRightInd w:val="0"/>
        <w:spacing w:after="30" w:line="276" w:lineRule="auto"/>
        <w:rPr>
          <w:color w:val="000000"/>
          <w:sz w:val="24"/>
          <w:szCs w:val="24"/>
        </w:rPr>
      </w:pPr>
      <w:r>
        <w:rPr>
          <w:color w:val="000000"/>
          <w:sz w:val="24"/>
          <w:szCs w:val="24"/>
        </w:rPr>
        <w:t>Kilder: 1. Mosebog 1-3. Matthæusevangeliet 1,1-25. Markusevangeliet 1, 1-13</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rPr>
        <w:t xml:space="preserve">Baggrundsstof: </w:t>
      </w:r>
      <w:r>
        <w:rPr>
          <w:color w:val="000000"/>
          <w:sz w:val="24"/>
          <w:szCs w:val="24"/>
          <w:lang w:eastAsia="da-DK"/>
        </w:rPr>
        <w:t>Religioner lever. Lindhardt og Ringhof. 2017, s. 62-64</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lang w:eastAsia="da-DK"/>
        </w:rPr>
        <w:t>Øvelser:</w:t>
      </w:r>
    </w:p>
    <w:p w:rsidR="00522A57" w:rsidRDefault="00522A57">
      <w:pPr>
        <w:pStyle w:val="ListParagraph"/>
        <w:numPr>
          <w:ilvl w:val="0"/>
          <w:numId w:val="1"/>
        </w:num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Lav en religionsfænomenologisk analyse og fortolkning af den frelseshistoriske linje, idet I  anvender følgende begreber: kosmos, kaos, oprindelsesmyte, problemmyte, løsningsmyte, eskatologisk myte på de frelseshistoriske begivenheder, der er angivet i frelsesplanen.</w:t>
      </w:r>
      <w:r>
        <w:rPr>
          <w:rFonts w:ascii="Times New Roman" w:hAnsi="Times New Roman" w:cs="Times New Roman"/>
          <w:sz w:val="24"/>
          <w:szCs w:val="24"/>
          <w:lang w:eastAsia="da-DK"/>
        </w:rPr>
        <w:br/>
      </w:r>
    </w:p>
    <w:p w:rsidR="00522A57" w:rsidRDefault="00522A57">
      <w:pPr>
        <w:pStyle w:val="ListParagraph"/>
        <w:numPr>
          <w:ilvl w:val="0"/>
          <w:numId w:val="1"/>
        </w:numPr>
        <w:spacing w:after="0" w:line="240" w:lineRule="auto"/>
        <w:rPr>
          <w:sz w:val="24"/>
          <w:szCs w:val="24"/>
        </w:rPr>
      </w:pPr>
      <w:r>
        <w:rPr>
          <w:sz w:val="24"/>
          <w:szCs w:val="24"/>
        </w:rPr>
        <w:t>Lav en komparativ analyse af indledningen til de to evangelier:</w:t>
      </w:r>
      <w:r>
        <w:rPr>
          <w:sz w:val="24"/>
          <w:szCs w:val="24"/>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9"/>
        <w:gridCol w:w="3259"/>
        <w:gridCol w:w="3260"/>
      </w:tblGrid>
      <w:tr w:rsidR="00522A57">
        <w:tc>
          <w:tcPr>
            <w:tcW w:w="3259" w:type="dxa"/>
          </w:tcPr>
          <w:p w:rsidR="00522A57" w:rsidRDefault="00522A57">
            <w:pPr>
              <w:spacing w:after="0" w:line="240" w:lineRule="auto"/>
              <w:rPr>
                <w:sz w:val="20"/>
                <w:szCs w:val="20"/>
              </w:rPr>
            </w:pPr>
          </w:p>
        </w:tc>
        <w:tc>
          <w:tcPr>
            <w:tcW w:w="3259" w:type="dxa"/>
          </w:tcPr>
          <w:p w:rsidR="00522A57" w:rsidRDefault="00522A57">
            <w:pPr>
              <w:spacing w:after="0" w:line="240" w:lineRule="auto"/>
              <w:rPr>
                <w:b/>
                <w:bCs/>
                <w:sz w:val="20"/>
                <w:szCs w:val="20"/>
              </w:rPr>
            </w:pPr>
            <w:r>
              <w:rPr>
                <w:b/>
                <w:bCs/>
                <w:sz w:val="20"/>
                <w:szCs w:val="20"/>
              </w:rPr>
              <w:t>Matthæus 1, 1-25</w:t>
            </w:r>
          </w:p>
        </w:tc>
        <w:tc>
          <w:tcPr>
            <w:tcW w:w="3260" w:type="dxa"/>
          </w:tcPr>
          <w:p w:rsidR="00522A57" w:rsidRDefault="00522A57">
            <w:pPr>
              <w:spacing w:after="0" w:line="240" w:lineRule="auto"/>
              <w:rPr>
                <w:b/>
                <w:bCs/>
                <w:sz w:val="20"/>
                <w:szCs w:val="20"/>
              </w:rPr>
            </w:pPr>
            <w:r>
              <w:rPr>
                <w:b/>
                <w:bCs/>
                <w:sz w:val="20"/>
                <w:szCs w:val="20"/>
              </w:rPr>
              <w:t>Markus 1, 1-13</w:t>
            </w:r>
          </w:p>
        </w:tc>
      </w:tr>
      <w:tr w:rsidR="00522A57">
        <w:tc>
          <w:tcPr>
            <w:tcW w:w="3259" w:type="dxa"/>
          </w:tcPr>
          <w:p w:rsidR="00522A57" w:rsidRDefault="00522A57">
            <w:pPr>
              <w:spacing w:after="0" w:line="240" w:lineRule="auto"/>
              <w:rPr>
                <w:sz w:val="20"/>
                <w:szCs w:val="20"/>
              </w:rPr>
            </w:pPr>
            <w:r>
              <w:rPr>
                <w:sz w:val="20"/>
                <w:szCs w:val="20"/>
              </w:rPr>
              <w:t>Hvornår er evangelierne nedskrevet?</w:t>
            </w:r>
          </w:p>
          <w:p w:rsidR="00522A57" w:rsidRDefault="00522A57">
            <w:pPr>
              <w:spacing w:after="0" w:line="240" w:lineRule="auto"/>
              <w:rPr>
                <w:sz w:val="20"/>
                <w:szCs w:val="20"/>
              </w:rPr>
            </w:pPr>
          </w:p>
          <w:p w:rsidR="00522A57" w:rsidRDefault="00522A57">
            <w:pPr>
              <w:spacing w:after="0" w:line="240" w:lineRule="auto"/>
              <w:rPr>
                <w:sz w:val="20"/>
                <w:szCs w:val="20"/>
              </w:rPr>
            </w:pPr>
          </w:p>
        </w:tc>
        <w:tc>
          <w:tcPr>
            <w:tcW w:w="3259" w:type="dxa"/>
          </w:tcPr>
          <w:p w:rsidR="00522A57" w:rsidRDefault="00522A57">
            <w:pPr>
              <w:spacing w:after="0" w:line="240" w:lineRule="auto"/>
              <w:rPr>
                <w:sz w:val="20"/>
                <w:szCs w:val="20"/>
              </w:rPr>
            </w:pPr>
          </w:p>
        </w:tc>
        <w:tc>
          <w:tcPr>
            <w:tcW w:w="3260" w:type="dxa"/>
          </w:tcPr>
          <w:p w:rsidR="00522A57" w:rsidRDefault="00522A57">
            <w:pPr>
              <w:spacing w:after="0" w:line="240" w:lineRule="auto"/>
              <w:rPr>
                <w:sz w:val="20"/>
                <w:szCs w:val="20"/>
              </w:rPr>
            </w:pPr>
          </w:p>
        </w:tc>
      </w:tr>
      <w:tr w:rsidR="00522A57">
        <w:tc>
          <w:tcPr>
            <w:tcW w:w="3259" w:type="dxa"/>
          </w:tcPr>
          <w:p w:rsidR="00522A57" w:rsidRDefault="00522A57">
            <w:pPr>
              <w:spacing w:after="0" w:line="240" w:lineRule="auto"/>
              <w:rPr>
                <w:sz w:val="20"/>
                <w:szCs w:val="20"/>
              </w:rPr>
            </w:pPr>
            <w:r>
              <w:rPr>
                <w:sz w:val="20"/>
                <w:szCs w:val="20"/>
              </w:rPr>
              <w:t>Er der en slægtstavle?</w:t>
            </w:r>
          </w:p>
          <w:p w:rsidR="00522A57" w:rsidRDefault="00522A57">
            <w:pPr>
              <w:spacing w:after="0" w:line="240" w:lineRule="auto"/>
              <w:rPr>
                <w:sz w:val="20"/>
                <w:szCs w:val="20"/>
              </w:rPr>
            </w:pPr>
          </w:p>
          <w:p w:rsidR="00522A57" w:rsidRDefault="00522A57">
            <w:pPr>
              <w:spacing w:after="0" w:line="240" w:lineRule="auto"/>
              <w:rPr>
                <w:sz w:val="20"/>
                <w:szCs w:val="20"/>
              </w:rPr>
            </w:pPr>
          </w:p>
        </w:tc>
        <w:tc>
          <w:tcPr>
            <w:tcW w:w="3259" w:type="dxa"/>
          </w:tcPr>
          <w:p w:rsidR="00522A57" w:rsidRDefault="00522A57">
            <w:pPr>
              <w:spacing w:after="0" w:line="240" w:lineRule="auto"/>
              <w:rPr>
                <w:sz w:val="20"/>
                <w:szCs w:val="20"/>
              </w:rPr>
            </w:pPr>
          </w:p>
        </w:tc>
        <w:tc>
          <w:tcPr>
            <w:tcW w:w="3260" w:type="dxa"/>
          </w:tcPr>
          <w:p w:rsidR="00522A57" w:rsidRDefault="00522A57">
            <w:pPr>
              <w:spacing w:after="0" w:line="240" w:lineRule="auto"/>
              <w:rPr>
                <w:sz w:val="20"/>
                <w:szCs w:val="20"/>
              </w:rPr>
            </w:pPr>
          </w:p>
        </w:tc>
      </w:tr>
      <w:tr w:rsidR="00522A57">
        <w:tc>
          <w:tcPr>
            <w:tcW w:w="3259" w:type="dxa"/>
          </w:tcPr>
          <w:p w:rsidR="00522A57" w:rsidRDefault="00522A57">
            <w:pPr>
              <w:spacing w:after="0" w:line="240" w:lineRule="auto"/>
              <w:rPr>
                <w:sz w:val="20"/>
                <w:szCs w:val="20"/>
              </w:rPr>
            </w:pPr>
            <w:r>
              <w:rPr>
                <w:sz w:val="20"/>
                <w:szCs w:val="20"/>
              </w:rPr>
              <w:t>Hvilket mytisk sprog anvendes i beskrivelsen af Jesu oprindelse:</w:t>
            </w:r>
          </w:p>
          <w:p w:rsidR="00522A57" w:rsidRDefault="00522A57">
            <w:pPr>
              <w:spacing w:after="0" w:line="240" w:lineRule="auto"/>
              <w:rPr>
                <w:sz w:val="20"/>
                <w:szCs w:val="20"/>
              </w:rPr>
            </w:pPr>
            <w:r>
              <w:rPr>
                <w:sz w:val="20"/>
                <w:szCs w:val="20"/>
              </w:rPr>
              <w:t>menneskelig</w:t>
            </w:r>
          </w:p>
          <w:p w:rsidR="00522A57" w:rsidRDefault="00522A57">
            <w:pPr>
              <w:spacing w:after="0" w:line="240" w:lineRule="auto"/>
              <w:rPr>
                <w:sz w:val="20"/>
                <w:szCs w:val="20"/>
              </w:rPr>
            </w:pPr>
          </w:p>
          <w:p w:rsidR="00522A57" w:rsidRDefault="00522A57">
            <w:pPr>
              <w:spacing w:after="0" w:line="240" w:lineRule="auto"/>
              <w:rPr>
                <w:sz w:val="20"/>
                <w:szCs w:val="20"/>
              </w:rPr>
            </w:pPr>
            <w:r>
              <w:rPr>
                <w:sz w:val="20"/>
                <w:szCs w:val="20"/>
              </w:rPr>
              <w:t>guddommelig</w:t>
            </w:r>
          </w:p>
          <w:p w:rsidR="00522A57" w:rsidRDefault="00522A57">
            <w:pPr>
              <w:spacing w:after="0" w:line="240" w:lineRule="auto"/>
              <w:rPr>
                <w:sz w:val="20"/>
                <w:szCs w:val="20"/>
              </w:rPr>
            </w:pPr>
          </w:p>
          <w:p w:rsidR="00522A57" w:rsidRDefault="00522A57">
            <w:pPr>
              <w:spacing w:after="0" w:line="240" w:lineRule="auto"/>
              <w:rPr>
                <w:sz w:val="20"/>
                <w:szCs w:val="20"/>
              </w:rPr>
            </w:pPr>
          </w:p>
        </w:tc>
        <w:tc>
          <w:tcPr>
            <w:tcW w:w="3259" w:type="dxa"/>
          </w:tcPr>
          <w:p w:rsidR="00522A57" w:rsidRDefault="00522A57">
            <w:pPr>
              <w:spacing w:after="0" w:line="240" w:lineRule="auto"/>
              <w:rPr>
                <w:sz w:val="20"/>
                <w:szCs w:val="20"/>
              </w:rPr>
            </w:pPr>
          </w:p>
        </w:tc>
        <w:tc>
          <w:tcPr>
            <w:tcW w:w="3260" w:type="dxa"/>
          </w:tcPr>
          <w:p w:rsidR="00522A57" w:rsidRDefault="00522A57">
            <w:pPr>
              <w:spacing w:after="0" w:line="240" w:lineRule="auto"/>
              <w:rPr>
                <w:sz w:val="20"/>
                <w:szCs w:val="20"/>
              </w:rPr>
            </w:pPr>
          </w:p>
        </w:tc>
      </w:tr>
      <w:tr w:rsidR="00522A57">
        <w:tc>
          <w:tcPr>
            <w:tcW w:w="3259" w:type="dxa"/>
          </w:tcPr>
          <w:p w:rsidR="00522A57" w:rsidRDefault="00522A57">
            <w:pPr>
              <w:spacing w:after="0" w:line="240" w:lineRule="auto"/>
              <w:rPr>
                <w:sz w:val="20"/>
                <w:szCs w:val="20"/>
              </w:rPr>
            </w:pPr>
            <w:r>
              <w:rPr>
                <w:sz w:val="20"/>
                <w:szCs w:val="20"/>
              </w:rPr>
              <w:t>Hvornår er startpunktet for Jesu</w:t>
            </w:r>
          </w:p>
          <w:p w:rsidR="00522A57" w:rsidRDefault="00522A57">
            <w:pPr>
              <w:spacing w:after="0" w:line="240" w:lineRule="auto"/>
              <w:rPr>
                <w:sz w:val="20"/>
                <w:szCs w:val="20"/>
              </w:rPr>
            </w:pPr>
            <w:r>
              <w:rPr>
                <w:sz w:val="20"/>
                <w:szCs w:val="20"/>
              </w:rPr>
              <w:t>fremtræden i de to evangelier?</w:t>
            </w:r>
          </w:p>
          <w:p w:rsidR="00522A57" w:rsidRDefault="00522A57">
            <w:pPr>
              <w:spacing w:after="0" w:line="240" w:lineRule="auto"/>
              <w:rPr>
                <w:sz w:val="20"/>
                <w:szCs w:val="20"/>
              </w:rPr>
            </w:pPr>
          </w:p>
          <w:p w:rsidR="00522A57" w:rsidRDefault="00522A57">
            <w:pPr>
              <w:spacing w:after="0" w:line="240" w:lineRule="auto"/>
              <w:rPr>
                <w:sz w:val="20"/>
                <w:szCs w:val="20"/>
              </w:rPr>
            </w:pPr>
          </w:p>
        </w:tc>
        <w:tc>
          <w:tcPr>
            <w:tcW w:w="3259" w:type="dxa"/>
          </w:tcPr>
          <w:p w:rsidR="00522A57" w:rsidRDefault="00522A57">
            <w:pPr>
              <w:spacing w:after="0" w:line="240" w:lineRule="auto"/>
              <w:rPr>
                <w:sz w:val="20"/>
                <w:szCs w:val="20"/>
              </w:rPr>
            </w:pPr>
          </w:p>
        </w:tc>
        <w:tc>
          <w:tcPr>
            <w:tcW w:w="3260" w:type="dxa"/>
          </w:tcPr>
          <w:p w:rsidR="00522A57" w:rsidRDefault="00522A57">
            <w:pPr>
              <w:spacing w:after="0" w:line="240" w:lineRule="auto"/>
              <w:rPr>
                <w:sz w:val="20"/>
                <w:szCs w:val="20"/>
              </w:rPr>
            </w:pPr>
          </w:p>
        </w:tc>
      </w:tr>
      <w:tr w:rsidR="00522A57">
        <w:tc>
          <w:tcPr>
            <w:tcW w:w="3259" w:type="dxa"/>
          </w:tcPr>
          <w:p w:rsidR="00522A57" w:rsidRDefault="00522A57">
            <w:pPr>
              <w:spacing w:after="0" w:line="240" w:lineRule="auto"/>
              <w:rPr>
                <w:sz w:val="20"/>
                <w:szCs w:val="20"/>
              </w:rPr>
            </w:pPr>
            <w:r>
              <w:rPr>
                <w:sz w:val="20"/>
                <w:szCs w:val="20"/>
              </w:rPr>
              <w:t>Hvordan kommer forbindelsen profeti → opfyldelse til udtryk?</w:t>
            </w:r>
          </w:p>
          <w:p w:rsidR="00522A57" w:rsidRDefault="00522A57">
            <w:pPr>
              <w:spacing w:after="0" w:line="240" w:lineRule="auto"/>
              <w:rPr>
                <w:sz w:val="20"/>
                <w:szCs w:val="20"/>
              </w:rPr>
            </w:pPr>
          </w:p>
        </w:tc>
        <w:tc>
          <w:tcPr>
            <w:tcW w:w="3259" w:type="dxa"/>
          </w:tcPr>
          <w:p w:rsidR="00522A57" w:rsidRDefault="00522A57">
            <w:pPr>
              <w:spacing w:after="0" w:line="240" w:lineRule="auto"/>
              <w:rPr>
                <w:sz w:val="20"/>
                <w:szCs w:val="20"/>
              </w:rPr>
            </w:pPr>
          </w:p>
        </w:tc>
        <w:tc>
          <w:tcPr>
            <w:tcW w:w="3260" w:type="dxa"/>
          </w:tcPr>
          <w:p w:rsidR="00522A57" w:rsidRDefault="00522A57">
            <w:pPr>
              <w:spacing w:after="0" w:line="240" w:lineRule="auto"/>
              <w:rPr>
                <w:sz w:val="20"/>
                <w:szCs w:val="20"/>
              </w:rPr>
            </w:pPr>
          </w:p>
        </w:tc>
      </w:tr>
      <w:tr w:rsidR="00522A57">
        <w:tc>
          <w:tcPr>
            <w:tcW w:w="3259" w:type="dxa"/>
          </w:tcPr>
          <w:p w:rsidR="00522A57" w:rsidRDefault="00522A57">
            <w:pPr>
              <w:spacing w:after="0" w:line="240" w:lineRule="auto"/>
              <w:rPr>
                <w:sz w:val="20"/>
                <w:szCs w:val="20"/>
              </w:rPr>
            </w:pPr>
            <w:r>
              <w:rPr>
                <w:sz w:val="20"/>
                <w:szCs w:val="20"/>
              </w:rPr>
              <w:t>Hvem er modtagerne af evangelieskriftet, dvs. hvem skriver evangelisterne til, hvis man skal dømme ud fra de to forskellige indledninger?</w:t>
            </w:r>
          </w:p>
          <w:p w:rsidR="00522A57" w:rsidRDefault="00522A57">
            <w:pPr>
              <w:spacing w:after="0" w:line="240" w:lineRule="auto"/>
              <w:rPr>
                <w:sz w:val="20"/>
                <w:szCs w:val="20"/>
              </w:rPr>
            </w:pPr>
          </w:p>
        </w:tc>
        <w:tc>
          <w:tcPr>
            <w:tcW w:w="3259" w:type="dxa"/>
          </w:tcPr>
          <w:p w:rsidR="00522A57" w:rsidRDefault="00522A57">
            <w:pPr>
              <w:spacing w:after="0" w:line="240" w:lineRule="auto"/>
              <w:rPr>
                <w:sz w:val="20"/>
                <w:szCs w:val="20"/>
              </w:rPr>
            </w:pPr>
          </w:p>
        </w:tc>
        <w:tc>
          <w:tcPr>
            <w:tcW w:w="3260" w:type="dxa"/>
          </w:tcPr>
          <w:p w:rsidR="00522A57" w:rsidRDefault="00522A57">
            <w:pPr>
              <w:spacing w:after="0" w:line="240" w:lineRule="auto"/>
              <w:rPr>
                <w:sz w:val="20"/>
                <w:szCs w:val="20"/>
              </w:rPr>
            </w:pPr>
          </w:p>
        </w:tc>
      </w:tr>
    </w:tbl>
    <w:p w:rsidR="00522A57" w:rsidRDefault="00522A57">
      <w:pPr>
        <w:spacing w:after="0" w:line="240" w:lineRule="auto"/>
        <w:rPr>
          <w:rFonts w:ascii="Times New Roman" w:hAnsi="Times New Roman" w:cs="Times New Roman"/>
          <w:sz w:val="24"/>
          <w:szCs w:val="24"/>
          <w:lang w:eastAsia="da-DK"/>
        </w:rPr>
      </w:pPr>
    </w:p>
    <w:p w:rsidR="00522A57" w:rsidRDefault="00522A57">
      <w:pPr>
        <w:pStyle w:val="ListParagraph"/>
        <w:numPr>
          <w:ilvl w:val="0"/>
          <w:numId w:val="1"/>
        </w:num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Repeter hvad et monistisk menneskesyn betyder. Undersøg islams menneskesyn. Perspektiver til hinduisme og buddhisme.</w:t>
      </w:r>
      <w:r>
        <w:rPr>
          <w:rFonts w:ascii="Times New Roman" w:hAnsi="Times New Roman" w:cs="Times New Roman"/>
          <w:sz w:val="24"/>
          <w:szCs w:val="24"/>
          <w:lang w:eastAsia="da-DK"/>
        </w:rPr>
        <w:br/>
      </w:r>
    </w:p>
    <w:p w:rsidR="00522A57" w:rsidRDefault="00522A57">
      <w:pPr>
        <w:pStyle w:val="ListParagraph"/>
        <w:numPr>
          <w:ilvl w:val="0"/>
          <w:numId w:val="1"/>
        </w:numPr>
        <w:spacing w:after="0" w:line="240" w:lineRule="auto"/>
        <w:rPr>
          <w:rFonts w:ascii="Times New Roman" w:hAnsi="Times New Roman" w:cs="Times New Roman"/>
          <w:i/>
          <w:iCs/>
          <w:sz w:val="24"/>
          <w:szCs w:val="24"/>
          <w:lang w:eastAsia="da-DK"/>
        </w:rPr>
      </w:pPr>
      <w:r>
        <w:rPr>
          <w:rFonts w:ascii="Times New Roman" w:hAnsi="Times New Roman" w:cs="Times New Roman"/>
          <w:sz w:val="24"/>
          <w:szCs w:val="24"/>
          <w:lang w:eastAsia="da-DK"/>
        </w:rPr>
        <w:t>Hvis I har læst jødedom:</w:t>
      </w:r>
      <w:r>
        <w:rPr>
          <w:rFonts w:ascii="Times New Roman" w:hAnsi="Times New Roman" w:cs="Times New Roman"/>
          <w:i/>
          <w:iCs/>
          <w:sz w:val="24"/>
          <w:szCs w:val="24"/>
          <w:lang w:eastAsia="da-DK"/>
        </w:rPr>
        <w:t xml:space="preserve"> </w:t>
      </w:r>
      <w:r>
        <w:rPr>
          <w:rFonts w:ascii="Times New Roman" w:hAnsi="Times New Roman" w:cs="Times New Roman"/>
          <w:sz w:val="24"/>
          <w:szCs w:val="24"/>
          <w:lang w:eastAsia="da-DK"/>
        </w:rPr>
        <w:t>Sammenlign begrebet tikkun olam med løsningsmyten i kristendom. Hvilke ligheder og forskelle er der?</w:t>
      </w:r>
    </w:p>
    <w:p w:rsidR="00522A57" w:rsidRDefault="00522A57">
      <w:pPr>
        <w:pStyle w:val="ListParagraph"/>
        <w:spacing w:after="0" w:line="240" w:lineRule="auto"/>
        <w:ind w:left="785"/>
        <w:rPr>
          <w:rFonts w:ascii="Times New Roman" w:hAnsi="Times New Roman" w:cs="Times New Roman"/>
          <w:i/>
          <w:iCs/>
          <w:sz w:val="24"/>
          <w:szCs w:val="24"/>
          <w:lang w:eastAsia="da-DK"/>
        </w:rPr>
      </w:pPr>
    </w:p>
    <w:p w:rsidR="00522A57" w:rsidRDefault="00522A57">
      <w:pPr>
        <w:autoSpaceDE w:val="0"/>
        <w:autoSpaceDN w:val="0"/>
        <w:adjustRightInd w:val="0"/>
        <w:spacing w:after="30" w:line="276" w:lineRule="auto"/>
        <w:rPr>
          <w:color w:val="000000"/>
          <w:sz w:val="24"/>
          <w:szCs w:val="24"/>
          <w:lang w:eastAsia="da-DK"/>
        </w:rPr>
      </w:pPr>
    </w:p>
    <w:p w:rsidR="00522A57" w:rsidRDefault="00522A57">
      <w:pPr>
        <w:autoSpaceDE w:val="0"/>
        <w:autoSpaceDN w:val="0"/>
        <w:adjustRightInd w:val="0"/>
        <w:spacing w:after="30" w:line="276" w:lineRule="auto"/>
        <w:rPr>
          <w:b/>
          <w:bCs/>
          <w:color w:val="000000"/>
          <w:sz w:val="24"/>
          <w:szCs w:val="24"/>
        </w:rPr>
      </w:pPr>
      <w:r>
        <w:rPr>
          <w:b/>
          <w:bCs/>
          <w:color w:val="000000"/>
          <w:sz w:val="24"/>
          <w:szCs w:val="24"/>
          <w:lang w:eastAsia="da-DK"/>
        </w:rPr>
        <w:t>4: Jesus som fortolker af Torahen/Moseloven</w:t>
      </w:r>
    </w:p>
    <w:p w:rsidR="00522A57" w:rsidRDefault="00522A57">
      <w:pPr>
        <w:rPr>
          <w:sz w:val="24"/>
          <w:szCs w:val="24"/>
        </w:rPr>
      </w:pPr>
      <w:r>
        <w:rPr>
          <w:sz w:val="24"/>
          <w:szCs w:val="24"/>
        </w:rPr>
        <w:t>Fokus på forskellige fortolkninger af Bjergprædiken.</w:t>
      </w:r>
    </w:p>
    <w:p w:rsidR="00522A57" w:rsidRDefault="00522A57">
      <w:pPr>
        <w:rPr>
          <w:sz w:val="24"/>
          <w:szCs w:val="24"/>
          <w:lang w:eastAsia="da-DK"/>
        </w:rPr>
      </w:pPr>
      <w:r>
        <w:rPr>
          <w:sz w:val="24"/>
          <w:szCs w:val="24"/>
          <w:lang w:eastAsia="da-DK"/>
        </w:rPr>
        <w:t>Kilder: Matthæusevangeliet 5, 17-48. Markusevangeliet 12, 28-34</w:t>
      </w:r>
    </w:p>
    <w:p w:rsidR="00522A57" w:rsidRDefault="00522A57">
      <w:pPr>
        <w:rPr>
          <w:sz w:val="24"/>
          <w:szCs w:val="24"/>
        </w:rPr>
      </w:pPr>
      <w:r>
        <w:rPr>
          <w:sz w:val="24"/>
          <w:szCs w:val="24"/>
          <w:lang w:eastAsia="da-DK"/>
        </w:rPr>
        <w:t xml:space="preserve">Bent Melchior: ”Jesus var en begavet farisæer” (Berlingske Tidende. 24.12.-03) </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rPr>
        <w:t xml:space="preserve">Baggrundsstof: </w:t>
      </w:r>
      <w:r>
        <w:rPr>
          <w:color w:val="000000"/>
          <w:sz w:val="24"/>
          <w:szCs w:val="24"/>
          <w:lang w:eastAsia="da-DK"/>
        </w:rPr>
        <w:t>Religioner lever. Lindhardt og Ringhof. 2017, s. 65-65</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lang w:eastAsia="da-DK"/>
        </w:rPr>
        <w:t>Øvelser:</w:t>
      </w:r>
    </w:p>
    <w:p w:rsidR="00522A57" w:rsidRDefault="00522A57">
      <w:pPr>
        <w:pStyle w:val="ListParagraph"/>
        <w:numPr>
          <w:ilvl w:val="0"/>
          <w:numId w:val="1"/>
        </w:numPr>
        <w:rPr>
          <w:sz w:val="24"/>
          <w:szCs w:val="24"/>
        </w:rPr>
      </w:pPr>
      <w:r>
        <w:rPr>
          <w:sz w:val="24"/>
          <w:szCs w:val="24"/>
        </w:rPr>
        <w:t xml:space="preserve">Nogle jødiske religionshistorikere vil hævde at Jesu lære i Bjergprædikenen (Matthæus-evangeliet 5, 17-48) kan rummes inden for jødedommen, bl.a. Yehezkiel Kaufmann (professor ved det Hebraiske universitet i Jerusalem), der skriver i sin bog </w:t>
      </w:r>
      <w:r>
        <w:rPr>
          <w:i/>
          <w:iCs/>
          <w:sz w:val="24"/>
          <w:szCs w:val="24"/>
        </w:rPr>
        <w:t xml:space="preserve">Christianity and Judaism </w:t>
      </w:r>
      <w:r>
        <w:rPr>
          <w:sz w:val="24"/>
          <w:szCs w:val="24"/>
        </w:rPr>
        <w:t>(1988) s. 56: ”Jesus’ intent in the Sermon on the Mount was only ”to build a fence for the Law.</w:t>
      </w:r>
      <w:r>
        <w:rPr>
          <w:b/>
          <w:bCs/>
          <w:sz w:val="24"/>
          <w:szCs w:val="24"/>
        </w:rPr>
        <w:t xml:space="preserve"> </w:t>
      </w:r>
      <w:r>
        <w:rPr>
          <w:sz w:val="24"/>
          <w:szCs w:val="24"/>
        </w:rPr>
        <w:t>Jesus pushed piety to the extreme and erected defenses to reinforce and strenghten the Law” (Jesu hensigt med det, han sagde i Bjergprædikenen, var blot at “sætte et hegn omkring Loven”.  Jesus førte fromheden til det yderste og opsatte værn for at forstærke og styrke Loven”). Forklar Kaufmanns jødiske forståelse af Bjergprædikenen med to konkrete eksempler fra teksten ved at udfylde skemaet: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9"/>
        <w:gridCol w:w="4889"/>
      </w:tblGrid>
      <w:tr w:rsidR="00522A57">
        <w:tc>
          <w:tcPr>
            <w:tcW w:w="4889" w:type="dxa"/>
          </w:tcPr>
          <w:p w:rsidR="00522A57" w:rsidRDefault="00522A57">
            <w:pPr>
              <w:spacing w:after="0" w:line="240" w:lineRule="auto"/>
              <w:rPr>
                <w:b/>
                <w:bCs/>
              </w:rPr>
            </w:pPr>
            <w:r>
              <w:rPr>
                <w:b/>
                <w:bCs/>
              </w:rPr>
              <w:t xml:space="preserve">De 10 bud                                                            </w:t>
            </w:r>
            <w:r>
              <w:rPr>
                <w:b/>
                <w:bCs/>
                <w:sz w:val="32"/>
                <w:szCs w:val="32"/>
              </w:rPr>
              <w:t>→</w:t>
            </w:r>
          </w:p>
        </w:tc>
        <w:tc>
          <w:tcPr>
            <w:tcW w:w="4889" w:type="dxa"/>
          </w:tcPr>
          <w:p w:rsidR="00522A57" w:rsidRDefault="00522A57">
            <w:pPr>
              <w:spacing w:after="0" w:line="240" w:lineRule="auto"/>
              <w:rPr>
                <w:b/>
                <w:bCs/>
              </w:rPr>
            </w:pPr>
            <w:r>
              <w:rPr>
                <w:b/>
                <w:bCs/>
              </w:rPr>
              <w:t>Jesu tolkning af de ti bud = at sætte et hegn om loven</w:t>
            </w:r>
          </w:p>
        </w:tc>
      </w:tr>
      <w:tr w:rsidR="00522A57">
        <w:tc>
          <w:tcPr>
            <w:tcW w:w="4889" w:type="dxa"/>
          </w:tcPr>
          <w:p w:rsidR="00522A57" w:rsidRDefault="00522A57">
            <w:pPr>
              <w:spacing w:after="0" w:line="240" w:lineRule="auto"/>
            </w:pPr>
          </w:p>
          <w:p w:rsidR="00522A57" w:rsidRDefault="00522A57">
            <w:pPr>
              <w:spacing w:after="0" w:line="240" w:lineRule="auto"/>
            </w:pPr>
          </w:p>
        </w:tc>
        <w:tc>
          <w:tcPr>
            <w:tcW w:w="4889" w:type="dxa"/>
          </w:tcPr>
          <w:p w:rsidR="00522A57" w:rsidRDefault="00522A57">
            <w:pPr>
              <w:spacing w:after="0" w:line="240" w:lineRule="auto"/>
            </w:pPr>
          </w:p>
        </w:tc>
      </w:tr>
      <w:tr w:rsidR="00522A57">
        <w:tc>
          <w:tcPr>
            <w:tcW w:w="4889" w:type="dxa"/>
          </w:tcPr>
          <w:p w:rsidR="00522A57" w:rsidRDefault="00522A57">
            <w:pPr>
              <w:spacing w:after="0" w:line="240" w:lineRule="auto"/>
            </w:pPr>
          </w:p>
          <w:p w:rsidR="00522A57" w:rsidRDefault="00522A57">
            <w:pPr>
              <w:spacing w:after="0" w:line="240" w:lineRule="auto"/>
            </w:pPr>
          </w:p>
        </w:tc>
        <w:tc>
          <w:tcPr>
            <w:tcW w:w="4889" w:type="dxa"/>
          </w:tcPr>
          <w:p w:rsidR="00522A57" w:rsidRDefault="00522A57">
            <w:pPr>
              <w:spacing w:after="0" w:line="240" w:lineRule="auto"/>
            </w:pPr>
          </w:p>
        </w:tc>
      </w:tr>
    </w:tbl>
    <w:p w:rsidR="00522A57" w:rsidRDefault="00522A57">
      <w:pPr>
        <w:rPr>
          <w:rFonts w:ascii="Times New Roman" w:hAnsi="Times New Roman" w:cs="Times New Roman"/>
        </w:rPr>
      </w:pPr>
    </w:p>
    <w:p w:rsidR="00522A57" w:rsidRDefault="00522A57">
      <w:pPr>
        <w:pStyle w:val="ListParagraph"/>
        <w:numPr>
          <w:ilvl w:val="0"/>
          <w:numId w:val="1"/>
        </w:numPr>
        <w:rPr>
          <w:sz w:val="24"/>
          <w:szCs w:val="24"/>
        </w:rPr>
      </w:pPr>
      <w:r>
        <w:rPr>
          <w:sz w:val="24"/>
          <w:szCs w:val="24"/>
        </w:rPr>
        <w:t xml:space="preserve">Kristendommens videre forløb har jo vist, at Jesus-bevægelsen i længden ikke kunne rummes inden for jødedommen. Hvis det ikke er Jesu lære, der adskiller jødedom og kristendom, hvad er det så? Vurdér hvad der adskiller de to religioner på baggrund af følgende fiktive dialog mellem to rabbinere på Jesu tid. Den ene rabbiner har lyttet til Jesus og hørt hans Bjergprædiken. Han taler nu med en anden rabbiner, der vil vide om Jesus følger traditionen fra Talmud (rabbinske kommentarer) om at sammenfatte Torahens 613 bud til nogle få mere væsentlige. </w:t>
      </w:r>
    </w:p>
    <w:p w:rsidR="00522A57" w:rsidRDefault="00522A57">
      <w:pPr>
        <w:pStyle w:val="ListParagraph"/>
        <w:rPr>
          <w:sz w:val="24"/>
          <w:szCs w:val="24"/>
          <w:lang w:val="en-US"/>
        </w:rPr>
      </w:pPr>
      <w:r>
        <w:rPr>
          <w:sz w:val="24"/>
          <w:szCs w:val="24"/>
          <w:lang w:val="en-US"/>
        </w:rPr>
        <w:t>”Not exactly, but close” (Ikke helt, men næsten)</w:t>
      </w:r>
    </w:p>
    <w:p w:rsidR="00522A57" w:rsidRDefault="00522A57">
      <w:pPr>
        <w:pStyle w:val="ListParagraph"/>
        <w:rPr>
          <w:sz w:val="24"/>
          <w:szCs w:val="24"/>
        </w:rPr>
      </w:pPr>
      <w:r>
        <w:rPr>
          <w:sz w:val="24"/>
          <w:szCs w:val="24"/>
          <w:lang w:val="en-US"/>
        </w:rPr>
        <w:t xml:space="preserve">”What did he leave out?” </w:t>
      </w:r>
      <w:r>
        <w:rPr>
          <w:sz w:val="24"/>
          <w:szCs w:val="24"/>
        </w:rPr>
        <w:t>(Hvad udelod han?)</w:t>
      </w:r>
    </w:p>
    <w:p w:rsidR="00522A57" w:rsidRDefault="00522A57">
      <w:pPr>
        <w:pStyle w:val="ListParagraph"/>
        <w:rPr>
          <w:sz w:val="24"/>
          <w:szCs w:val="24"/>
          <w:lang w:val="en-US"/>
        </w:rPr>
      </w:pPr>
      <w:r>
        <w:rPr>
          <w:sz w:val="24"/>
          <w:szCs w:val="24"/>
          <w:lang w:val="en-US"/>
        </w:rPr>
        <w:t>”Nothing” (Ingenting)</w:t>
      </w:r>
    </w:p>
    <w:p w:rsidR="00522A57" w:rsidRDefault="00522A57">
      <w:pPr>
        <w:pStyle w:val="ListParagraph"/>
        <w:rPr>
          <w:sz w:val="24"/>
          <w:szCs w:val="24"/>
        </w:rPr>
      </w:pPr>
      <w:r>
        <w:rPr>
          <w:sz w:val="24"/>
          <w:szCs w:val="24"/>
          <w:lang w:val="en-US"/>
        </w:rPr>
        <w:t xml:space="preserve">”Then what did he add?” </w:t>
      </w:r>
      <w:r>
        <w:rPr>
          <w:sz w:val="24"/>
          <w:szCs w:val="24"/>
        </w:rPr>
        <w:t>(Hvad tilføjede han så?)</w:t>
      </w:r>
    </w:p>
    <w:p w:rsidR="00522A57" w:rsidRDefault="00522A57">
      <w:pPr>
        <w:pStyle w:val="ListParagraph"/>
        <w:rPr>
          <w:sz w:val="24"/>
          <w:szCs w:val="24"/>
        </w:rPr>
      </w:pPr>
      <w:r>
        <w:rPr>
          <w:sz w:val="24"/>
          <w:szCs w:val="24"/>
        </w:rPr>
        <w:t>”Himself” (Sig selv)</w:t>
      </w:r>
    </w:p>
    <w:p w:rsidR="00522A57" w:rsidRDefault="00522A57">
      <w:pPr>
        <w:pStyle w:val="ListParagraph"/>
        <w:rPr>
          <w:sz w:val="24"/>
          <w:szCs w:val="24"/>
        </w:rPr>
      </w:pPr>
      <w:r>
        <w:rPr>
          <w:sz w:val="24"/>
          <w:szCs w:val="24"/>
          <w:lang w:val="en-US"/>
        </w:rPr>
        <w:t xml:space="preserve">(Jacob Neusner: </w:t>
      </w:r>
      <w:r>
        <w:rPr>
          <w:i/>
          <w:iCs/>
          <w:sz w:val="24"/>
          <w:szCs w:val="24"/>
          <w:lang w:val="en-US"/>
        </w:rPr>
        <w:t>A rabbi talks with Jesus,</w:t>
      </w:r>
      <w:r>
        <w:rPr>
          <w:sz w:val="24"/>
          <w:szCs w:val="24"/>
          <w:lang w:val="en-US"/>
        </w:rPr>
        <w:t xml:space="preserve"> p. 108. </w:t>
      </w:r>
      <w:r>
        <w:rPr>
          <w:sz w:val="24"/>
          <w:szCs w:val="24"/>
        </w:rPr>
        <w:t>2000)</w:t>
      </w:r>
    </w:p>
    <w:p w:rsidR="00522A57" w:rsidRDefault="00522A57">
      <w:pPr>
        <w:pStyle w:val="ListParagraph"/>
        <w:rPr>
          <w:sz w:val="24"/>
          <w:szCs w:val="24"/>
        </w:rPr>
      </w:pPr>
    </w:p>
    <w:p w:rsidR="00522A57" w:rsidRDefault="00522A57">
      <w:pPr>
        <w:pStyle w:val="ListParagraph"/>
        <w:numPr>
          <w:ilvl w:val="0"/>
          <w:numId w:val="1"/>
        </w:numPr>
        <w:rPr>
          <w:sz w:val="24"/>
          <w:szCs w:val="24"/>
        </w:rPr>
      </w:pPr>
      <w:r>
        <w:rPr>
          <w:sz w:val="24"/>
          <w:szCs w:val="24"/>
        </w:rPr>
        <w:t>Lav en religionsfaglig analyse af Markus-evangeliet 12, 28-34:</w:t>
      </w:r>
    </w:p>
    <w:p w:rsidR="00522A57" w:rsidRDefault="00522A57">
      <w:pPr>
        <w:pStyle w:val="ListParagraph"/>
        <w:rPr>
          <w:color w:val="000000"/>
          <w:sz w:val="24"/>
          <w:szCs w:val="24"/>
        </w:rPr>
      </w:pPr>
      <w:r>
        <w:rPr>
          <w:i/>
          <w:iCs/>
          <w:sz w:val="24"/>
          <w:szCs w:val="24"/>
        </w:rPr>
        <w:t>Referatplan:</w:t>
      </w:r>
      <w:r>
        <w:rPr>
          <w:b/>
          <w:bCs/>
          <w:sz w:val="24"/>
          <w:szCs w:val="24"/>
        </w:rPr>
        <w:t xml:space="preserve"> </w:t>
      </w:r>
      <w:r>
        <w:rPr>
          <w:color w:val="000000"/>
          <w:sz w:val="24"/>
          <w:szCs w:val="24"/>
        </w:rPr>
        <w:t>Teksten refereres kort.</w:t>
      </w:r>
    </w:p>
    <w:p w:rsidR="00522A57" w:rsidRDefault="00522A57">
      <w:pPr>
        <w:pStyle w:val="ListParagraph"/>
        <w:rPr>
          <w:rFonts w:ascii="Comic Sans MS" w:hAnsi="Comic Sans MS" w:cs="Comic Sans MS"/>
          <w:color w:val="000000"/>
          <w:sz w:val="28"/>
          <w:szCs w:val="28"/>
        </w:rPr>
      </w:pPr>
      <w:r>
        <w:rPr>
          <w:i/>
          <w:iCs/>
          <w:sz w:val="24"/>
          <w:szCs w:val="24"/>
        </w:rPr>
        <w:t>Analyseplan</w:t>
      </w:r>
      <w:r>
        <w:rPr>
          <w:sz w:val="24"/>
          <w:szCs w:val="24"/>
        </w:rPr>
        <w:t xml:space="preserve">: </w:t>
      </w:r>
      <w:r>
        <w:rPr>
          <w:color w:val="000000"/>
          <w:sz w:val="24"/>
          <w:szCs w:val="24"/>
        </w:rPr>
        <w:t>Gå teksten igennem og find nøgleord, vigtige pointer, begreber, begrund jeres valg.</w:t>
      </w:r>
    </w:p>
    <w:p w:rsidR="00522A57" w:rsidRDefault="00522A57">
      <w:pPr>
        <w:pStyle w:val="ListParagraph"/>
        <w:rPr>
          <w:sz w:val="24"/>
          <w:szCs w:val="24"/>
        </w:rPr>
      </w:pPr>
      <w:r>
        <w:rPr>
          <w:i/>
          <w:iCs/>
          <w:sz w:val="24"/>
          <w:szCs w:val="24"/>
        </w:rPr>
        <w:t>Fortolkningsplan:</w:t>
      </w:r>
      <w:r>
        <w:rPr>
          <w:sz w:val="24"/>
          <w:szCs w:val="24"/>
        </w:rPr>
        <w:t xml:space="preserve"> Tekstens tema fremlægges.</w:t>
      </w:r>
    </w:p>
    <w:p w:rsidR="00522A57" w:rsidRDefault="00522A57">
      <w:pPr>
        <w:pStyle w:val="ListParagraph"/>
        <w:rPr>
          <w:rFonts w:ascii="Times New Roman" w:hAnsi="Times New Roman" w:cs="Times New Roman"/>
          <w:sz w:val="24"/>
          <w:szCs w:val="24"/>
        </w:rPr>
      </w:pPr>
      <w:r>
        <w:rPr>
          <w:i/>
          <w:iCs/>
          <w:sz w:val="24"/>
          <w:szCs w:val="24"/>
        </w:rPr>
        <w:t>Perspektiveringsplan:</w:t>
      </w:r>
      <w:r>
        <w:rPr>
          <w:sz w:val="24"/>
          <w:szCs w:val="24"/>
        </w:rPr>
        <w:t xml:space="preserve"> Sammenlign forholdet mellem Jesus og den skriftkloge med de to parters forhold, som det beskrives i Markusevangeliet 2, 1-12. </w:t>
      </w:r>
      <w:r>
        <w:rPr>
          <w:color w:val="FF0000"/>
          <w:sz w:val="24"/>
          <w:szCs w:val="24"/>
        </w:rPr>
        <w:t xml:space="preserve"> </w:t>
      </w:r>
      <w:r>
        <w:rPr>
          <w:sz w:val="24"/>
          <w:szCs w:val="24"/>
        </w:rPr>
        <w:t>Perspektivér derefter til forhenværende overrabbiner Bent Melchiors syn på Jesus (se baggrundsstof).</w:t>
      </w:r>
      <w:r>
        <w:rPr>
          <w:sz w:val="24"/>
          <w:szCs w:val="24"/>
        </w:rPr>
        <w:br/>
      </w:r>
    </w:p>
    <w:p w:rsidR="00522A57" w:rsidRDefault="00522A57">
      <w:pPr>
        <w:autoSpaceDE w:val="0"/>
        <w:autoSpaceDN w:val="0"/>
        <w:adjustRightInd w:val="0"/>
        <w:spacing w:after="30" w:line="276" w:lineRule="auto"/>
        <w:rPr>
          <w:b/>
          <w:bCs/>
          <w:color w:val="000000"/>
          <w:sz w:val="24"/>
          <w:szCs w:val="24"/>
          <w:lang w:eastAsia="da-DK"/>
        </w:rPr>
      </w:pPr>
      <w:r>
        <w:rPr>
          <w:b/>
          <w:bCs/>
          <w:color w:val="000000"/>
          <w:sz w:val="24"/>
          <w:szCs w:val="24"/>
          <w:lang w:eastAsia="da-DK"/>
        </w:rPr>
        <w:t>5: Jesus som historiefortæller</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lang w:eastAsia="da-DK"/>
        </w:rPr>
        <w:t>Fokus på analyse af Jesu lignelser</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lang w:eastAsia="da-DK"/>
        </w:rPr>
        <w:t>Kilder: Matthæusevangeliet 20, 1-16. Lukasevangeliet 10, 25-37. Lukasevangeliet 15, 11-32.</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rPr>
        <w:t xml:space="preserve">Baggrundsstof: </w:t>
      </w:r>
      <w:r>
        <w:rPr>
          <w:color w:val="000000"/>
          <w:sz w:val="24"/>
          <w:szCs w:val="24"/>
          <w:lang w:eastAsia="da-DK"/>
        </w:rPr>
        <w:t>Religioner lever. Lindhardt og Ringhof. 2017, s. 66-67</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lang w:eastAsia="da-DK"/>
        </w:rPr>
        <w:t>Øvelser:</w:t>
      </w:r>
    </w:p>
    <w:p w:rsidR="00522A57" w:rsidRDefault="00522A57">
      <w:pPr>
        <w:pStyle w:val="ListParagraph"/>
        <w:numPr>
          <w:ilvl w:val="0"/>
          <w:numId w:val="1"/>
        </w:numPr>
        <w:rPr>
          <w:sz w:val="24"/>
          <w:szCs w:val="24"/>
        </w:rPr>
      </w:pPr>
      <w:r>
        <w:rPr>
          <w:sz w:val="24"/>
          <w:szCs w:val="24"/>
        </w:rPr>
        <w:t>Lav en indholds- og begrebsanalyse af lignelsen om den barmhjertige samaritaner, idet I finder rammen, sagdelen og billeddelen i teksten (Lukasevangeliet 10, 25-37).</w:t>
      </w:r>
    </w:p>
    <w:p w:rsidR="00522A57" w:rsidRDefault="00522A57">
      <w:pPr>
        <w:pStyle w:val="ListParagraph"/>
        <w:numPr>
          <w:ilvl w:val="0"/>
          <w:numId w:val="1"/>
        </w:numPr>
        <w:rPr>
          <w:sz w:val="24"/>
          <w:szCs w:val="24"/>
        </w:rPr>
      </w:pPr>
      <w:r>
        <w:rPr>
          <w:sz w:val="24"/>
          <w:szCs w:val="24"/>
        </w:rPr>
        <w:t>Nedskriv tre temaer i lignelsen om den fortabte søn (Lukasevangeliet 15, 11-32). Begrund jeres valg.</w:t>
      </w:r>
    </w:p>
    <w:p w:rsidR="00522A57" w:rsidRDefault="00522A57">
      <w:pPr>
        <w:pStyle w:val="ListParagraph"/>
        <w:numPr>
          <w:ilvl w:val="0"/>
          <w:numId w:val="1"/>
        </w:numPr>
        <w:rPr>
          <w:sz w:val="24"/>
          <w:szCs w:val="24"/>
        </w:rPr>
      </w:pPr>
      <w:r>
        <w:rPr>
          <w:sz w:val="24"/>
          <w:szCs w:val="24"/>
        </w:rPr>
        <w:t>Diskuter hvad lønnen kan være en metafor for i lignelsen i Matthæusevangeliet 20, 1-16.</w:t>
      </w:r>
    </w:p>
    <w:p w:rsidR="00522A57" w:rsidRDefault="00522A57">
      <w:pPr>
        <w:autoSpaceDE w:val="0"/>
        <w:autoSpaceDN w:val="0"/>
        <w:adjustRightInd w:val="0"/>
        <w:spacing w:after="30" w:line="276" w:lineRule="auto"/>
        <w:rPr>
          <w:color w:val="000000"/>
          <w:sz w:val="24"/>
          <w:szCs w:val="24"/>
          <w:lang w:eastAsia="da-DK"/>
        </w:rPr>
      </w:pPr>
    </w:p>
    <w:p w:rsidR="00522A57" w:rsidRDefault="00522A57">
      <w:pPr>
        <w:autoSpaceDE w:val="0"/>
        <w:autoSpaceDN w:val="0"/>
        <w:adjustRightInd w:val="0"/>
        <w:spacing w:after="30" w:line="276" w:lineRule="auto"/>
        <w:rPr>
          <w:b/>
          <w:bCs/>
          <w:color w:val="000000"/>
          <w:sz w:val="24"/>
          <w:szCs w:val="24"/>
          <w:lang w:eastAsia="da-DK"/>
        </w:rPr>
      </w:pPr>
      <w:r>
        <w:rPr>
          <w:b/>
          <w:bCs/>
          <w:color w:val="000000"/>
          <w:sz w:val="24"/>
          <w:szCs w:val="24"/>
          <w:lang w:eastAsia="da-DK"/>
        </w:rPr>
        <w:t>6: Jesus som helbreder</w:t>
      </w:r>
    </w:p>
    <w:p w:rsidR="00522A57" w:rsidRDefault="00522A57">
      <w:pPr>
        <w:spacing w:after="0" w:line="240" w:lineRule="auto"/>
        <w:rPr>
          <w:sz w:val="24"/>
          <w:szCs w:val="24"/>
          <w:lang w:eastAsia="da-DK"/>
        </w:rPr>
      </w:pPr>
      <w:r>
        <w:rPr>
          <w:sz w:val="24"/>
          <w:szCs w:val="24"/>
          <w:lang w:eastAsia="da-DK"/>
        </w:rPr>
        <w:t>Fokus på analyse af Jesu mirakler</w:t>
      </w:r>
    </w:p>
    <w:p w:rsidR="00522A57" w:rsidRDefault="00522A57">
      <w:pPr>
        <w:spacing w:after="0" w:line="240" w:lineRule="auto"/>
        <w:rPr>
          <w:sz w:val="24"/>
          <w:szCs w:val="24"/>
          <w:lang w:eastAsia="da-DK"/>
        </w:rPr>
      </w:pPr>
      <w:r>
        <w:rPr>
          <w:sz w:val="24"/>
          <w:szCs w:val="24"/>
          <w:lang w:eastAsia="da-DK"/>
        </w:rPr>
        <w:t>Kilder: Markusevangeliet 2,1-17</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rPr>
        <w:t xml:space="preserve">Baggrundsstof: </w:t>
      </w:r>
      <w:r>
        <w:rPr>
          <w:color w:val="000000"/>
          <w:sz w:val="24"/>
          <w:szCs w:val="24"/>
          <w:lang w:eastAsia="da-DK"/>
        </w:rPr>
        <w:t>Religioner lever. Lindhardt og Ringhof. 2017, s. 67</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lang w:eastAsia="da-DK"/>
        </w:rPr>
        <w:t>Øvelser:</w:t>
      </w:r>
    </w:p>
    <w:p w:rsidR="00522A57" w:rsidRDefault="00522A57">
      <w:pPr>
        <w:pStyle w:val="ListParagraph"/>
        <w:numPr>
          <w:ilvl w:val="0"/>
          <w:numId w:val="1"/>
        </w:num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Analysér mirakelberetningen i Markus-evangeliet 2,1-17 idet I anvender strukturen i mirakelberetninger på kilden.</w:t>
      </w:r>
    </w:p>
    <w:p w:rsidR="00522A57" w:rsidRDefault="00522A57">
      <w:pPr>
        <w:ind w:left="360"/>
        <w:rPr>
          <w:sz w:val="24"/>
          <w:szCs w:val="24"/>
        </w:rPr>
      </w:pPr>
      <w:r>
        <w:rPr>
          <w:sz w:val="24"/>
          <w:szCs w:val="24"/>
        </w:rPr>
        <w:t xml:space="preserve"> Ifølge kristendommen er Jesu mirakler en opfyldelse af messianske profetier. Vend tilbage til opgave 7 og find ud af hvilke.  </w:t>
      </w:r>
    </w:p>
    <w:p w:rsidR="00522A57" w:rsidRDefault="00522A57">
      <w:pPr>
        <w:pStyle w:val="ListParagraph"/>
        <w:numPr>
          <w:ilvl w:val="0"/>
          <w:numId w:val="1"/>
        </w:numPr>
        <w:rPr>
          <w:sz w:val="24"/>
          <w:szCs w:val="24"/>
        </w:rPr>
      </w:pPr>
      <w:r>
        <w:rPr>
          <w:sz w:val="24"/>
          <w:szCs w:val="24"/>
        </w:rPr>
        <w:t>Lav en religionsfænomenologisk analyse af en af evangeliernes mirakelberetninger.</w:t>
      </w:r>
    </w:p>
    <w:p w:rsidR="00522A57" w:rsidRDefault="00522A57">
      <w:pPr>
        <w:pStyle w:val="ListParagraph"/>
        <w:numPr>
          <w:ilvl w:val="0"/>
          <w:numId w:val="1"/>
        </w:numPr>
        <w:rPr>
          <w:sz w:val="24"/>
          <w:szCs w:val="24"/>
        </w:rPr>
      </w:pPr>
      <w:r>
        <w:rPr>
          <w:sz w:val="24"/>
          <w:szCs w:val="24"/>
        </w:rPr>
        <w:t>Giv en karakteristik af Jesus-bevægelsen ud fra Markus-evangeliet 2, 13-17. Hvad er en tolder? Hvad er en skriftklog? (</w:t>
      </w:r>
      <w:hyperlink r:id="rId15" w:history="1">
        <w:r>
          <w:rPr>
            <w:rStyle w:val="Hyperlink"/>
            <w:rFonts w:ascii="Calibri" w:hAnsi="Calibri" w:cs="Calibri"/>
            <w:sz w:val="24"/>
            <w:szCs w:val="24"/>
          </w:rPr>
          <w:t>https://www.religion.dk/leksikon/D?page=2</w:t>
        </w:r>
      </w:hyperlink>
      <w:r>
        <w:rPr>
          <w:sz w:val="24"/>
          <w:szCs w:val="24"/>
        </w:rPr>
        <w:t>).</w:t>
      </w:r>
    </w:p>
    <w:p w:rsidR="00522A57" w:rsidRDefault="00522A57">
      <w:pPr>
        <w:pStyle w:val="ListParagraph"/>
        <w:numPr>
          <w:ilvl w:val="0"/>
          <w:numId w:val="1"/>
        </w:numPr>
        <w:rPr>
          <w:rFonts w:ascii="Times New Roman" w:hAnsi="Times New Roman" w:cs="Times New Roman"/>
          <w:sz w:val="24"/>
          <w:szCs w:val="24"/>
        </w:rPr>
      </w:pPr>
      <w:r>
        <w:rPr>
          <w:sz w:val="24"/>
          <w:szCs w:val="24"/>
        </w:rPr>
        <w:t>Hvilken reaktion hos de skriftkloge vækker Jesu måltidsfællesskab med ”toldere og syndere”? Forklar religionsfagligt hvorfor, med inddragelse af Mary Douglas’ teori om rent og urent (se Religioner lever, s. 25-26).</w:t>
      </w:r>
    </w:p>
    <w:p w:rsidR="00522A57" w:rsidRDefault="00522A57">
      <w:pPr>
        <w:rPr>
          <w:rFonts w:ascii="Times New Roman" w:hAnsi="Times New Roman" w:cs="Times New Roman"/>
          <w:sz w:val="24"/>
          <w:szCs w:val="24"/>
        </w:rPr>
      </w:pPr>
    </w:p>
    <w:p w:rsidR="00522A57" w:rsidRDefault="00522A57">
      <w:pPr>
        <w:rPr>
          <w:rFonts w:ascii="Times New Roman" w:hAnsi="Times New Roman" w:cs="Times New Roman"/>
          <w:sz w:val="24"/>
          <w:szCs w:val="24"/>
        </w:rPr>
      </w:pPr>
    </w:p>
    <w:p w:rsidR="00522A57" w:rsidRDefault="00522A57">
      <w:pPr>
        <w:rPr>
          <w:b/>
          <w:bCs/>
          <w:sz w:val="24"/>
          <w:szCs w:val="24"/>
        </w:rPr>
      </w:pPr>
      <w:r>
        <w:rPr>
          <w:b/>
          <w:bCs/>
          <w:sz w:val="24"/>
          <w:szCs w:val="24"/>
        </w:rPr>
        <w:t>7: Jesus som den korsfæstede Messiaskonge</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lang w:eastAsia="da-DK"/>
        </w:rPr>
        <w:t>Fokus på kristendommens tolkning af Jesu korsfæstelse og opstandelse.</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lang w:eastAsia="da-DK"/>
        </w:rPr>
        <w:t xml:space="preserve">Kilder: Markusevangeliet kapitlerne 15-16. </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lang w:eastAsia="da-DK"/>
        </w:rPr>
        <w:t>Troels Engberg-Pedersen: Opstandelsen er altafgørende (Kristeligt Dagblad 14.4. 2017)</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rPr>
        <w:t xml:space="preserve">Baggrundsstof: </w:t>
      </w:r>
      <w:r>
        <w:rPr>
          <w:color w:val="000000"/>
          <w:sz w:val="24"/>
          <w:szCs w:val="24"/>
          <w:lang w:eastAsia="da-DK"/>
        </w:rPr>
        <w:t>Religioner lever. Lindhardt og Ringhof. 2017, s. 67-68</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lang w:eastAsia="da-DK"/>
        </w:rPr>
        <w:t>Øvelser:</w:t>
      </w:r>
    </w:p>
    <w:p w:rsidR="00522A57" w:rsidRDefault="00522A57">
      <w:pPr>
        <w:pStyle w:val="ListParagraph"/>
        <w:numPr>
          <w:ilvl w:val="0"/>
          <w:numId w:val="1"/>
        </w:numPr>
        <w:spacing w:before="154" w:after="0" w:line="240" w:lineRule="auto"/>
        <w:rPr>
          <w:rFonts w:ascii="Times New Roman" w:hAnsi="Times New Roman" w:cs="Times New Roman"/>
          <w:sz w:val="24"/>
          <w:szCs w:val="24"/>
          <w:lang w:eastAsia="da-DK"/>
        </w:rPr>
      </w:pPr>
      <w:r>
        <w:rPr>
          <w:color w:val="000000"/>
          <w:kern w:val="24"/>
          <w:sz w:val="24"/>
          <w:szCs w:val="24"/>
          <w:lang w:eastAsia="da-DK"/>
        </w:rPr>
        <w:t>Markus-evangeliet kapitlerne 15-16:</w:t>
      </w:r>
    </w:p>
    <w:p w:rsidR="00522A57" w:rsidRDefault="00522A57">
      <w:pPr>
        <w:numPr>
          <w:ilvl w:val="0"/>
          <w:numId w:val="2"/>
        </w:numPr>
        <w:spacing w:after="0" w:line="240" w:lineRule="auto"/>
        <w:ind w:left="1267"/>
        <w:rPr>
          <w:rFonts w:ascii="Times New Roman" w:hAnsi="Times New Roman" w:cs="Times New Roman"/>
          <w:sz w:val="24"/>
          <w:szCs w:val="24"/>
          <w:lang w:eastAsia="da-DK"/>
        </w:rPr>
      </w:pPr>
      <w:r>
        <w:rPr>
          <w:color w:val="000000"/>
          <w:kern w:val="24"/>
          <w:sz w:val="24"/>
          <w:szCs w:val="24"/>
          <w:lang w:eastAsia="da-DK"/>
        </w:rPr>
        <w:t>Elev 1 læser et afsnit højt</w:t>
      </w:r>
    </w:p>
    <w:p w:rsidR="00522A57" w:rsidRDefault="00522A57">
      <w:pPr>
        <w:numPr>
          <w:ilvl w:val="0"/>
          <w:numId w:val="2"/>
        </w:numPr>
        <w:spacing w:after="0" w:line="240" w:lineRule="auto"/>
        <w:ind w:left="1267"/>
        <w:rPr>
          <w:rFonts w:ascii="Times New Roman" w:hAnsi="Times New Roman" w:cs="Times New Roman"/>
          <w:sz w:val="24"/>
          <w:szCs w:val="24"/>
          <w:lang w:eastAsia="da-DK"/>
        </w:rPr>
      </w:pPr>
      <w:r>
        <w:rPr>
          <w:color w:val="000000"/>
          <w:kern w:val="24"/>
          <w:sz w:val="24"/>
          <w:szCs w:val="24"/>
          <w:lang w:eastAsia="da-DK"/>
        </w:rPr>
        <w:t>Elev 2 genfortæller afsnittet med egne ord</w:t>
      </w:r>
    </w:p>
    <w:p w:rsidR="00522A57" w:rsidRDefault="00522A57">
      <w:pPr>
        <w:numPr>
          <w:ilvl w:val="0"/>
          <w:numId w:val="2"/>
        </w:numPr>
        <w:spacing w:after="0" w:line="240" w:lineRule="auto"/>
        <w:ind w:left="1267"/>
        <w:rPr>
          <w:rFonts w:ascii="Times New Roman" w:hAnsi="Times New Roman" w:cs="Times New Roman"/>
          <w:sz w:val="24"/>
          <w:szCs w:val="24"/>
          <w:lang w:eastAsia="da-DK"/>
        </w:rPr>
      </w:pPr>
      <w:r>
        <w:rPr>
          <w:color w:val="000000"/>
          <w:kern w:val="24"/>
          <w:sz w:val="24"/>
          <w:szCs w:val="24"/>
          <w:lang w:eastAsia="da-DK"/>
        </w:rPr>
        <w:t>Elev 3 redegør for svære eller vigtige ord i afsnittet</w:t>
      </w:r>
    </w:p>
    <w:p w:rsidR="00522A57" w:rsidRDefault="00522A57">
      <w:pPr>
        <w:numPr>
          <w:ilvl w:val="0"/>
          <w:numId w:val="2"/>
        </w:numPr>
        <w:spacing w:after="0" w:line="240" w:lineRule="auto"/>
        <w:ind w:left="1267"/>
        <w:rPr>
          <w:rFonts w:ascii="Times New Roman" w:hAnsi="Times New Roman" w:cs="Times New Roman"/>
          <w:sz w:val="24"/>
          <w:szCs w:val="24"/>
          <w:lang w:eastAsia="da-DK"/>
        </w:rPr>
      </w:pPr>
      <w:r>
        <w:rPr>
          <w:color w:val="000000"/>
          <w:kern w:val="24"/>
          <w:sz w:val="24"/>
          <w:szCs w:val="24"/>
          <w:lang w:eastAsia="da-DK"/>
        </w:rPr>
        <w:t>Elev 4 forholder sig til, hvordan indholdet hænger sammen med Markus’ hensigt: at fortælle at Jesus er Kristus.</w:t>
      </w:r>
    </w:p>
    <w:p w:rsidR="00522A57" w:rsidRDefault="00522A57">
      <w:pPr>
        <w:spacing w:after="0" w:line="240" w:lineRule="auto"/>
        <w:ind w:left="1267"/>
        <w:rPr>
          <w:color w:val="000000"/>
          <w:kern w:val="24"/>
          <w:sz w:val="24"/>
          <w:szCs w:val="24"/>
          <w:lang w:eastAsia="da-DK"/>
        </w:rPr>
      </w:pPr>
      <w:r>
        <w:rPr>
          <w:color w:val="000000"/>
          <w:kern w:val="24"/>
          <w:sz w:val="24"/>
          <w:szCs w:val="24"/>
          <w:lang w:eastAsia="da-DK"/>
        </w:rPr>
        <w:t>Skift roller, så alle får prøvet de fire funktioner.</w:t>
      </w:r>
    </w:p>
    <w:p w:rsidR="00522A57" w:rsidRDefault="00522A57">
      <w:pPr>
        <w:autoSpaceDE w:val="0"/>
        <w:autoSpaceDN w:val="0"/>
        <w:adjustRightInd w:val="0"/>
        <w:spacing w:after="30" w:line="276" w:lineRule="auto"/>
        <w:rPr>
          <w:color w:val="000000"/>
          <w:sz w:val="24"/>
          <w:szCs w:val="24"/>
          <w:lang w:eastAsia="da-DK"/>
        </w:rPr>
      </w:pPr>
    </w:p>
    <w:p w:rsidR="00522A57" w:rsidRDefault="00522A57">
      <w:pPr>
        <w:autoSpaceDE w:val="0"/>
        <w:autoSpaceDN w:val="0"/>
        <w:adjustRightInd w:val="0"/>
        <w:spacing w:after="30" w:line="276" w:lineRule="auto"/>
        <w:rPr>
          <w:b/>
          <w:bCs/>
          <w:color w:val="000000"/>
          <w:sz w:val="24"/>
          <w:szCs w:val="24"/>
          <w:lang w:eastAsia="da-DK"/>
        </w:rPr>
      </w:pPr>
      <w:r>
        <w:rPr>
          <w:b/>
          <w:bCs/>
          <w:color w:val="000000"/>
          <w:sz w:val="24"/>
          <w:szCs w:val="24"/>
          <w:lang w:eastAsia="da-DK"/>
        </w:rPr>
        <w:t>8: Nadver</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lang w:eastAsia="da-DK"/>
        </w:rPr>
        <w:t>Fokus på nadveren som et kultdrama</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lang w:eastAsia="da-DK"/>
        </w:rPr>
        <w:t>Kilder: Lukasevangeliet 22, 7-20</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rPr>
        <w:t xml:space="preserve">Baggrundsstof: </w:t>
      </w:r>
      <w:r>
        <w:rPr>
          <w:color w:val="000000"/>
          <w:sz w:val="24"/>
          <w:szCs w:val="24"/>
          <w:lang w:eastAsia="da-DK"/>
        </w:rPr>
        <w:t>Religioner lever. Lindhardt og Ringhof. 2017, s. 69</w:t>
      </w:r>
    </w:p>
    <w:p w:rsidR="00522A57" w:rsidRDefault="00522A57">
      <w:pPr>
        <w:autoSpaceDE w:val="0"/>
        <w:autoSpaceDN w:val="0"/>
        <w:adjustRightInd w:val="0"/>
        <w:spacing w:after="30" w:line="276" w:lineRule="auto"/>
        <w:rPr>
          <w:color w:val="000000"/>
          <w:sz w:val="24"/>
          <w:szCs w:val="24"/>
          <w:lang w:eastAsia="da-DK"/>
        </w:rPr>
      </w:pPr>
      <w:r>
        <w:rPr>
          <w:color w:val="000000"/>
          <w:sz w:val="24"/>
          <w:szCs w:val="24"/>
          <w:lang w:eastAsia="da-DK"/>
        </w:rPr>
        <w:t>Øvelser:</w:t>
      </w:r>
    </w:p>
    <w:p w:rsidR="00522A57" w:rsidRDefault="00522A57">
      <w:pPr>
        <w:pStyle w:val="ListParagraph"/>
        <w:numPr>
          <w:ilvl w:val="0"/>
          <w:numId w:val="1"/>
        </w:numPr>
        <w:spacing w:after="0" w:line="240" w:lineRule="auto"/>
        <w:rPr>
          <w:sz w:val="24"/>
          <w:szCs w:val="24"/>
          <w:lang w:eastAsia="da-DK"/>
        </w:rPr>
      </w:pPr>
      <w:r>
        <w:rPr>
          <w:sz w:val="24"/>
          <w:szCs w:val="24"/>
          <w:lang w:eastAsia="da-DK"/>
        </w:rPr>
        <w:t xml:space="preserve">Find fx på </w:t>
      </w:r>
      <w:hyperlink r:id="rId16" w:history="1">
        <w:r>
          <w:rPr>
            <w:rStyle w:val="Hyperlink"/>
            <w:rFonts w:ascii="Calibri" w:hAnsi="Calibri" w:cs="Calibri"/>
            <w:sz w:val="24"/>
            <w:szCs w:val="24"/>
            <w:lang w:eastAsia="da-DK"/>
          </w:rPr>
          <w:t>www.folkekirken.dk</w:t>
        </w:r>
      </w:hyperlink>
      <w:r>
        <w:rPr>
          <w:sz w:val="24"/>
          <w:szCs w:val="24"/>
          <w:lang w:eastAsia="da-DK"/>
        </w:rPr>
        <w:t xml:space="preserve">  en beskrivelse af nadverritualet til en søndagsgudstjeneste og lav en analyse af ritualet som et kultdrama.</w:t>
      </w:r>
      <w:r>
        <w:rPr>
          <w:sz w:val="24"/>
          <w:szCs w:val="24"/>
          <w:lang w:eastAsia="da-DK"/>
        </w:rPr>
        <w:br/>
      </w:r>
    </w:p>
    <w:p w:rsidR="00522A57" w:rsidRDefault="00522A57">
      <w:pPr>
        <w:spacing w:after="0" w:line="240" w:lineRule="auto"/>
        <w:rPr>
          <w:b/>
          <w:bCs/>
          <w:sz w:val="24"/>
          <w:szCs w:val="24"/>
          <w:lang w:eastAsia="da-DK"/>
        </w:rPr>
      </w:pPr>
      <w:r>
        <w:rPr>
          <w:b/>
          <w:bCs/>
          <w:sz w:val="24"/>
          <w:szCs w:val="24"/>
          <w:lang w:eastAsia="da-DK"/>
        </w:rPr>
        <w:t>9: Paulus</w:t>
      </w:r>
    </w:p>
    <w:p w:rsidR="00522A57" w:rsidRDefault="00522A57">
      <w:pPr>
        <w:spacing w:after="0" w:line="240" w:lineRule="auto"/>
        <w:rPr>
          <w:sz w:val="24"/>
          <w:szCs w:val="24"/>
          <w:lang w:eastAsia="da-DK"/>
        </w:rPr>
      </w:pPr>
      <w:r>
        <w:rPr>
          <w:sz w:val="24"/>
          <w:szCs w:val="24"/>
          <w:lang w:eastAsia="da-DK"/>
        </w:rPr>
        <w:t>Fokus på Paulus’ kaldelse, lære og etik</w:t>
      </w:r>
    </w:p>
    <w:p w:rsidR="00522A57" w:rsidRDefault="00522A57">
      <w:pPr>
        <w:spacing w:after="0" w:line="240" w:lineRule="auto"/>
        <w:rPr>
          <w:sz w:val="24"/>
          <w:szCs w:val="24"/>
          <w:lang w:eastAsia="da-DK"/>
        </w:rPr>
      </w:pPr>
      <w:r>
        <w:rPr>
          <w:sz w:val="24"/>
          <w:szCs w:val="24"/>
          <w:lang w:eastAsia="da-DK"/>
        </w:rPr>
        <w:t>Kilder: Apostlenes gerninger 9,1-31, Galaterbrevet 1,10-24. Galaterbrevet 2,19-20 og 3,27-29.</w:t>
      </w:r>
    </w:p>
    <w:p w:rsidR="00522A57" w:rsidRDefault="00522A57">
      <w:pPr>
        <w:rPr>
          <w:rStyle w:val="Hyperlink"/>
        </w:rPr>
      </w:pPr>
      <w:hyperlink r:id="rId17" w:history="1">
        <w:r>
          <w:rPr>
            <w:rStyle w:val="Hyperlink"/>
            <w:sz w:val="24"/>
            <w:szCs w:val="24"/>
            <w:lang w:eastAsia="da-DK"/>
          </w:rPr>
          <w:t>http://www.kristeligt-dagblad.dk/kirke-tro/den-nye-paulus</w:t>
        </w:r>
      </w:hyperlink>
    </w:p>
    <w:p w:rsidR="00522A57" w:rsidRDefault="00522A57">
      <w:pPr>
        <w:rPr>
          <w:rFonts w:ascii="Times New Roman" w:hAnsi="Times New Roman" w:cs="Times New Roman"/>
          <w:color w:val="0563C1"/>
          <w:u w:val="single"/>
        </w:rPr>
      </w:pPr>
      <w:r>
        <w:rPr>
          <w:color w:val="000000"/>
          <w:sz w:val="24"/>
          <w:szCs w:val="24"/>
        </w:rPr>
        <w:t xml:space="preserve">Baggrundsstof: </w:t>
      </w:r>
      <w:r>
        <w:rPr>
          <w:color w:val="000000"/>
          <w:sz w:val="24"/>
          <w:szCs w:val="24"/>
          <w:lang w:eastAsia="da-DK"/>
        </w:rPr>
        <w:t>Religioner lever. Lindhardt og Ringhof. 2017, s. 70-71</w:t>
      </w:r>
    </w:p>
    <w:p w:rsidR="00522A57" w:rsidRDefault="00522A57">
      <w:pPr>
        <w:rPr>
          <w:rFonts w:ascii="Times New Roman" w:hAnsi="Times New Roman" w:cs="Times New Roman"/>
          <w:color w:val="0563C1"/>
          <w:u w:val="single"/>
        </w:rPr>
      </w:pPr>
      <w:r>
        <w:rPr>
          <w:color w:val="000000"/>
          <w:sz w:val="24"/>
          <w:szCs w:val="24"/>
          <w:lang w:eastAsia="da-DK"/>
        </w:rPr>
        <w:t>Øvelser:</w:t>
      </w:r>
    </w:p>
    <w:p w:rsidR="00522A57" w:rsidRDefault="00522A57">
      <w:pPr>
        <w:pStyle w:val="ListParagraph"/>
        <w:numPr>
          <w:ilvl w:val="0"/>
          <w:numId w:val="1"/>
        </w:numPr>
        <w:spacing w:before="115" w:after="0" w:line="240" w:lineRule="auto"/>
        <w:rPr>
          <w:rFonts w:ascii="Times New Roman" w:hAnsi="Times New Roman" w:cs="Times New Roman"/>
          <w:b/>
          <w:bCs/>
          <w:sz w:val="28"/>
          <w:szCs w:val="28"/>
          <w:lang w:eastAsia="da-DK"/>
        </w:rPr>
      </w:pPr>
      <w:r>
        <w:rPr>
          <w:rFonts w:ascii="Times New Roman" w:hAnsi="Times New Roman" w:cs="Times New Roman"/>
          <w:sz w:val="24"/>
          <w:szCs w:val="24"/>
          <w:lang w:eastAsia="da-DK"/>
        </w:rPr>
        <w:t>Udfyld Paulus’ CV ud fra baggrundsstof og følgende tekster fra Det nye Testamente: Apostlenes gerninger 9,1-31 og Galaterbrevet 1, 10-24.</w:t>
      </w:r>
    </w:p>
    <w:p w:rsidR="00522A57" w:rsidRDefault="00522A57">
      <w:p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Navn:</w:t>
      </w:r>
    </w:p>
    <w:p w:rsidR="00522A57" w:rsidRDefault="00522A57">
      <w:p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Fødested og ca. år:</w:t>
      </w:r>
    </w:p>
    <w:p w:rsidR="00522A57" w:rsidRDefault="00522A57">
      <w:p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Statsborgerskab:</w:t>
      </w:r>
    </w:p>
    <w:p w:rsidR="00522A57" w:rsidRDefault="00522A57">
      <w:p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Profession:</w:t>
      </w:r>
    </w:p>
    <w:p w:rsidR="00522A57" w:rsidRDefault="00522A57">
      <w:p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Religion:</w:t>
      </w:r>
    </w:p>
    <w:p w:rsidR="00522A57" w:rsidRDefault="00522A57">
      <w:p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Vision:</w:t>
      </w:r>
    </w:p>
    <w:p w:rsidR="00522A57" w:rsidRDefault="00522A57">
      <w:p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Mission:</w:t>
      </w:r>
    </w:p>
    <w:p w:rsidR="00522A57" w:rsidRDefault="00522A57">
      <w:pPr>
        <w:spacing w:after="0" w:line="240" w:lineRule="auto"/>
        <w:rPr>
          <w:rFonts w:ascii="Times New Roman" w:hAnsi="Times New Roman" w:cs="Times New Roman"/>
          <w:sz w:val="24"/>
          <w:szCs w:val="24"/>
          <w:lang w:eastAsia="da-DK"/>
        </w:rPr>
      </w:pPr>
    </w:p>
    <w:p w:rsidR="00522A57" w:rsidRDefault="00522A57">
      <w:pPr>
        <w:pStyle w:val="ListParagraph"/>
        <w:numPr>
          <w:ilvl w:val="0"/>
          <w:numId w:val="1"/>
        </w:numPr>
        <w:rPr>
          <w:sz w:val="24"/>
          <w:szCs w:val="24"/>
        </w:rPr>
      </w:pPr>
      <w:r>
        <w:rPr>
          <w:sz w:val="24"/>
          <w:szCs w:val="24"/>
        </w:rPr>
        <w:t>Diskutér hvilke religionshistoriske konsekvenser det får, hvis man benævner Paulus’ Damaskus-oplevelse henholdsvis kald eller omvendelse.</w:t>
      </w:r>
    </w:p>
    <w:p w:rsidR="00522A57" w:rsidRDefault="00522A57">
      <w:pPr>
        <w:pStyle w:val="ListParagraph"/>
        <w:numPr>
          <w:ilvl w:val="0"/>
          <w:numId w:val="1"/>
        </w:numPr>
        <w:rPr>
          <w:sz w:val="24"/>
          <w:szCs w:val="24"/>
        </w:rPr>
      </w:pPr>
      <w:r>
        <w:rPr>
          <w:sz w:val="24"/>
          <w:szCs w:val="24"/>
        </w:rPr>
        <w:t>Undersøg hvilken betydning Paulus havde for Luther.</w:t>
      </w:r>
    </w:p>
    <w:p w:rsidR="00522A57" w:rsidRDefault="00522A57">
      <w:pPr>
        <w:pStyle w:val="ListParagraph"/>
        <w:numPr>
          <w:ilvl w:val="0"/>
          <w:numId w:val="1"/>
        </w:numPr>
        <w:rPr>
          <w:sz w:val="24"/>
          <w:szCs w:val="24"/>
        </w:rPr>
      </w:pPr>
      <w:r>
        <w:rPr>
          <w:sz w:val="24"/>
          <w:szCs w:val="24"/>
        </w:rPr>
        <w:t>Kristendommen bliver kaldt en frelsesreligion i modsætning til fx buddhisme. Redegør for begrebet frelsesreligion, ved at I anvender Paulus’ retfærdiggørelseslære (Genlæs afsnittet: Paulus’ lære).</w:t>
      </w:r>
    </w:p>
    <w:p w:rsidR="00522A57" w:rsidRDefault="00522A57">
      <w:pPr>
        <w:pStyle w:val="ListParagraph"/>
        <w:numPr>
          <w:ilvl w:val="0"/>
          <w:numId w:val="1"/>
        </w:num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I forskningen skelner man mellem den gamle Paulus-forskning, som er påvirket af en luthersk forståelse af Paulus, og så den nye Paulus-forskning, som forstår Paulus i tæt forbindelse til jødisk religion og kultur.</w:t>
      </w:r>
    </w:p>
    <w:p w:rsidR="00522A57" w:rsidRDefault="00522A57">
      <w:p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                    Prøv at formulere hovedtankerne i de to forståelser af Paulus, henholdsvis en luthersk </w:t>
      </w:r>
    </w:p>
    <w:p w:rsidR="00522A57" w:rsidRDefault="00522A57">
      <w:p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                    forståelse og en historisk forståelse af Paulus, sådan som de kommer til udtryk i  </w:t>
      </w:r>
    </w:p>
    <w:p w:rsidR="00522A57" w:rsidRDefault="00522A57">
      <w:pPr>
        <w:spacing w:after="0" w:line="240"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                    interviewet med professor Troels Engberg-Pedersen i Kristeligt Dagblad, 2008. </w:t>
      </w:r>
    </w:p>
    <w:p w:rsidR="00522A57" w:rsidRDefault="00522A57">
      <w:pPr>
        <w:rPr>
          <w:rStyle w:val="Hyperlink"/>
        </w:rPr>
      </w:pPr>
      <w:r>
        <w:rPr>
          <w:rFonts w:ascii="Times New Roman" w:hAnsi="Times New Roman" w:cs="Times New Roman"/>
          <w:sz w:val="24"/>
          <w:szCs w:val="24"/>
          <w:lang w:eastAsia="da-DK"/>
        </w:rPr>
        <w:t xml:space="preserve">                    </w:t>
      </w:r>
      <w:hyperlink r:id="rId18" w:history="1">
        <w:r>
          <w:rPr>
            <w:rStyle w:val="Hyperlink"/>
            <w:sz w:val="24"/>
            <w:szCs w:val="24"/>
            <w:lang w:eastAsia="da-DK"/>
          </w:rPr>
          <w:t>http://www.kristeligt-dagblad.dk/kirke-tro/den-nye-paulus</w:t>
        </w:r>
      </w:hyperlink>
    </w:p>
    <w:p w:rsidR="00522A57" w:rsidRDefault="00522A57">
      <w:pPr>
        <w:pStyle w:val="ListParagraph"/>
        <w:numPr>
          <w:ilvl w:val="0"/>
          <w:numId w:val="1"/>
        </w:numPr>
        <w:rPr>
          <w:rStyle w:val="Hyperlink"/>
          <w:color w:val="000000"/>
          <w:sz w:val="24"/>
          <w:szCs w:val="24"/>
          <w:u w:val="none"/>
          <w:lang w:eastAsia="da-DK"/>
        </w:rPr>
      </w:pPr>
      <w:r>
        <w:rPr>
          <w:rStyle w:val="Hyperlink"/>
          <w:color w:val="000000"/>
          <w:sz w:val="24"/>
          <w:szCs w:val="24"/>
          <w:u w:val="none"/>
          <w:lang w:eastAsia="da-DK"/>
        </w:rPr>
        <w:t>Diskutér relevansen af Paulus’ lære og etik i dag.</w:t>
      </w:r>
    </w:p>
    <w:p w:rsidR="00522A57" w:rsidRDefault="00522A57">
      <w:pPr>
        <w:rPr>
          <w:rStyle w:val="Hyperlink"/>
          <w:color w:val="000000"/>
          <w:sz w:val="24"/>
          <w:szCs w:val="24"/>
          <w:u w:val="none"/>
          <w:lang w:eastAsia="da-DK"/>
        </w:rPr>
      </w:pPr>
    </w:p>
    <w:p w:rsidR="00522A57" w:rsidRDefault="00522A57">
      <w:pPr>
        <w:rPr>
          <w:rStyle w:val="Hyperlink"/>
          <w:b/>
          <w:bCs/>
          <w:color w:val="000000"/>
          <w:sz w:val="24"/>
          <w:szCs w:val="24"/>
          <w:u w:val="none"/>
          <w:lang w:eastAsia="da-DK"/>
        </w:rPr>
      </w:pPr>
      <w:r>
        <w:rPr>
          <w:rStyle w:val="Hyperlink"/>
          <w:b/>
          <w:bCs/>
          <w:color w:val="000000"/>
          <w:sz w:val="24"/>
          <w:szCs w:val="24"/>
          <w:u w:val="none"/>
          <w:lang w:eastAsia="da-DK"/>
        </w:rPr>
        <w:t>10: Konsolidering af kristendommen</w:t>
      </w:r>
    </w:p>
    <w:p w:rsidR="00522A57" w:rsidRDefault="00522A57">
      <w:pPr>
        <w:rPr>
          <w:rStyle w:val="Hyperlink"/>
          <w:color w:val="000000"/>
          <w:sz w:val="24"/>
          <w:szCs w:val="24"/>
          <w:u w:val="none"/>
          <w:lang w:eastAsia="da-DK"/>
        </w:rPr>
      </w:pPr>
      <w:r>
        <w:rPr>
          <w:rStyle w:val="Hyperlink"/>
          <w:color w:val="000000"/>
          <w:sz w:val="24"/>
          <w:szCs w:val="24"/>
          <w:u w:val="none"/>
          <w:lang w:eastAsia="da-DK"/>
        </w:rPr>
        <w:t>Fokus på dels kontinuitet med jødedom dels brud med jødedom samt redegørelse for centrale kristne dogmer.</w:t>
      </w:r>
    </w:p>
    <w:p w:rsidR="00522A57" w:rsidRDefault="00522A57">
      <w:pPr>
        <w:rPr>
          <w:rStyle w:val="Hyperlink"/>
          <w:color w:val="000000"/>
          <w:sz w:val="24"/>
          <w:szCs w:val="24"/>
          <w:u w:val="none"/>
          <w:lang w:eastAsia="da-DK"/>
        </w:rPr>
      </w:pPr>
      <w:r>
        <w:rPr>
          <w:rStyle w:val="Hyperlink"/>
          <w:color w:val="000000"/>
          <w:sz w:val="24"/>
          <w:szCs w:val="24"/>
          <w:u w:val="none"/>
          <w:lang w:eastAsia="da-DK"/>
        </w:rPr>
        <w:t xml:space="preserve">Kilde: Den apostolske trosbekendelse. </w:t>
      </w:r>
      <w:hyperlink r:id="rId19" w:history="1">
        <w:r>
          <w:rPr>
            <w:rStyle w:val="Hyperlink"/>
            <w:sz w:val="24"/>
            <w:szCs w:val="24"/>
            <w:lang w:eastAsia="da-DK"/>
          </w:rPr>
          <w:t>https://www.kristendom.dk/kristne-grundtekster/den-apostolske-trosbekendelse</w:t>
        </w:r>
      </w:hyperlink>
    </w:p>
    <w:p w:rsidR="00522A57" w:rsidRDefault="00522A57">
      <w:pPr>
        <w:autoSpaceDE w:val="0"/>
        <w:autoSpaceDN w:val="0"/>
        <w:adjustRightInd w:val="0"/>
        <w:spacing w:after="30" w:line="276" w:lineRule="auto"/>
        <w:rPr>
          <w:color w:val="000000"/>
          <w:sz w:val="24"/>
          <w:szCs w:val="24"/>
          <w:lang w:eastAsia="da-DK"/>
        </w:rPr>
      </w:pPr>
      <w:r>
        <w:rPr>
          <w:color w:val="000000"/>
          <w:sz w:val="24"/>
          <w:szCs w:val="24"/>
        </w:rPr>
        <w:t xml:space="preserve">Baggrundsstof: </w:t>
      </w:r>
      <w:r>
        <w:rPr>
          <w:color w:val="000000"/>
          <w:sz w:val="24"/>
          <w:szCs w:val="24"/>
          <w:lang w:eastAsia="da-DK"/>
        </w:rPr>
        <w:t>Religioner lever. Lindhardt og Ringhof. 2017, s. 71-73</w:t>
      </w:r>
    </w:p>
    <w:p w:rsidR="00522A57" w:rsidRDefault="00522A57">
      <w:pPr>
        <w:autoSpaceDE w:val="0"/>
        <w:autoSpaceDN w:val="0"/>
        <w:adjustRightInd w:val="0"/>
        <w:spacing w:after="30" w:line="276" w:lineRule="auto"/>
        <w:rPr>
          <w:color w:val="000000"/>
          <w:sz w:val="24"/>
          <w:szCs w:val="24"/>
          <w:lang w:eastAsia="da-DK"/>
        </w:rPr>
      </w:pPr>
    </w:p>
    <w:p w:rsidR="00522A57" w:rsidRDefault="00522A57">
      <w:pPr>
        <w:autoSpaceDE w:val="0"/>
        <w:autoSpaceDN w:val="0"/>
        <w:adjustRightInd w:val="0"/>
        <w:spacing w:after="30" w:line="276" w:lineRule="auto"/>
        <w:rPr>
          <w:color w:val="000000"/>
          <w:sz w:val="24"/>
          <w:szCs w:val="24"/>
          <w:lang w:eastAsia="da-DK"/>
        </w:rPr>
      </w:pPr>
      <w:r>
        <w:rPr>
          <w:color w:val="000000"/>
          <w:sz w:val="24"/>
          <w:szCs w:val="24"/>
          <w:lang w:eastAsia="da-DK"/>
        </w:rPr>
        <w:t>Øvelser:</w:t>
      </w:r>
    </w:p>
    <w:p w:rsidR="00522A57" w:rsidRDefault="00522A57">
      <w:pPr>
        <w:pStyle w:val="ListParagraph"/>
        <w:numPr>
          <w:ilvl w:val="0"/>
          <w:numId w:val="1"/>
        </w:numPr>
        <w:autoSpaceDE w:val="0"/>
        <w:autoSpaceDN w:val="0"/>
        <w:adjustRightInd w:val="0"/>
        <w:spacing w:after="30" w:line="276" w:lineRule="auto"/>
        <w:rPr>
          <w:color w:val="000000"/>
          <w:sz w:val="24"/>
          <w:szCs w:val="24"/>
          <w:lang w:eastAsia="da-DK"/>
        </w:rPr>
      </w:pPr>
      <w:r>
        <w:rPr>
          <w:color w:val="000000"/>
          <w:sz w:val="24"/>
          <w:szCs w:val="24"/>
          <w:lang w:eastAsia="da-DK"/>
        </w:rPr>
        <w:t xml:space="preserve">Læs Den apostolske trosbekendelse og redegør for de centrale dogmer: treenighedsdogmet, to- naturlæren og den kristne eskatologi. </w:t>
      </w:r>
    </w:p>
    <w:p w:rsidR="00522A57" w:rsidRDefault="00522A57">
      <w:pPr>
        <w:pStyle w:val="ListParagraph"/>
        <w:numPr>
          <w:ilvl w:val="0"/>
          <w:numId w:val="1"/>
        </w:numPr>
        <w:autoSpaceDE w:val="0"/>
        <w:autoSpaceDN w:val="0"/>
        <w:adjustRightInd w:val="0"/>
        <w:spacing w:after="30" w:line="276" w:lineRule="auto"/>
        <w:rPr>
          <w:color w:val="000000"/>
          <w:sz w:val="24"/>
          <w:szCs w:val="24"/>
          <w:lang w:eastAsia="da-DK"/>
        </w:rPr>
      </w:pPr>
      <w:r>
        <w:rPr>
          <w:color w:val="000000"/>
          <w:sz w:val="24"/>
          <w:szCs w:val="24"/>
          <w:lang w:eastAsia="da-DK"/>
        </w:rPr>
        <w:t>Hvilken gudsopfattelse kommer til udtryk i trosbekendelsen?</w:t>
      </w:r>
    </w:p>
    <w:p w:rsidR="00522A57" w:rsidRDefault="00522A57">
      <w:pPr>
        <w:pStyle w:val="ListParagraph"/>
        <w:numPr>
          <w:ilvl w:val="0"/>
          <w:numId w:val="1"/>
        </w:numPr>
        <w:autoSpaceDE w:val="0"/>
        <w:autoSpaceDN w:val="0"/>
        <w:adjustRightInd w:val="0"/>
        <w:spacing w:after="30" w:line="276" w:lineRule="auto"/>
        <w:rPr>
          <w:color w:val="000000"/>
          <w:sz w:val="24"/>
          <w:szCs w:val="24"/>
          <w:lang w:eastAsia="da-DK"/>
        </w:rPr>
      </w:pPr>
      <w:r>
        <w:rPr>
          <w:color w:val="000000"/>
          <w:sz w:val="24"/>
          <w:szCs w:val="24"/>
          <w:lang w:eastAsia="da-DK"/>
        </w:rPr>
        <w:t>Hvilket menneskesyn kommer til udtryk i trosbekendelsen?</w:t>
      </w:r>
    </w:p>
    <w:p w:rsidR="00522A57" w:rsidRDefault="00522A57">
      <w:pPr>
        <w:pStyle w:val="ListParagraph"/>
        <w:numPr>
          <w:ilvl w:val="0"/>
          <w:numId w:val="1"/>
        </w:numPr>
        <w:autoSpaceDE w:val="0"/>
        <w:autoSpaceDN w:val="0"/>
        <w:adjustRightInd w:val="0"/>
        <w:spacing w:after="30" w:line="276" w:lineRule="auto"/>
        <w:rPr>
          <w:color w:val="000000"/>
          <w:sz w:val="24"/>
          <w:szCs w:val="24"/>
          <w:lang w:eastAsia="da-DK"/>
        </w:rPr>
      </w:pPr>
      <w:r>
        <w:rPr>
          <w:color w:val="000000"/>
          <w:sz w:val="24"/>
          <w:szCs w:val="24"/>
          <w:lang w:eastAsia="da-DK"/>
        </w:rPr>
        <w:t>Hvor kan aflæses en afstandtagen til gnosticisme?</w:t>
      </w:r>
    </w:p>
    <w:p w:rsidR="00522A57" w:rsidRDefault="00522A57">
      <w:pPr>
        <w:pStyle w:val="ListParagraph"/>
        <w:numPr>
          <w:ilvl w:val="0"/>
          <w:numId w:val="1"/>
        </w:numPr>
        <w:autoSpaceDE w:val="0"/>
        <w:autoSpaceDN w:val="0"/>
        <w:adjustRightInd w:val="0"/>
        <w:spacing w:after="30" w:line="276" w:lineRule="auto"/>
        <w:rPr>
          <w:color w:val="000000"/>
          <w:sz w:val="24"/>
          <w:szCs w:val="24"/>
          <w:lang w:eastAsia="da-DK"/>
        </w:rPr>
      </w:pPr>
      <w:r>
        <w:rPr>
          <w:color w:val="000000"/>
          <w:sz w:val="24"/>
          <w:szCs w:val="24"/>
          <w:lang w:eastAsia="da-DK"/>
        </w:rPr>
        <w:t>Perspektivering: Gør Den apostolske trosbekendelse muslimsk, idet I sletter alt det, islam ikke kan godtage. Hvad bliver tilbage? dvs. hvad har de to religioner til fælles?</w:t>
      </w:r>
    </w:p>
    <w:p w:rsidR="00522A57" w:rsidRDefault="00522A57">
      <w:pPr>
        <w:autoSpaceDE w:val="0"/>
        <w:autoSpaceDN w:val="0"/>
        <w:adjustRightInd w:val="0"/>
        <w:spacing w:after="30" w:line="276" w:lineRule="auto"/>
        <w:rPr>
          <w:color w:val="000000"/>
          <w:sz w:val="24"/>
          <w:szCs w:val="24"/>
          <w:lang w:eastAsia="da-DK"/>
        </w:rPr>
      </w:pPr>
    </w:p>
    <w:p w:rsidR="00522A57" w:rsidRDefault="00522A57">
      <w:pPr>
        <w:autoSpaceDE w:val="0"/>
        <w:autoSpaceDN w:val="0"/>
        <w:adjustRightInd w:val="0"/>
        <w:spacing w:after="30" w:line="276" w:lineRule="auto"/>
        <w:rPr>
          <w:color w:val="000000"/>
          <w:sz w:val="24"/>
          <w:szCs w:val="24"/>
          <w:lang w:eastAsia="da-DK"/>
        </w:rPr>
      </w:pPr>
    </w:p>
    <w:p w:rsidR="00522A57" w:rsidRDefault="00522A57">
      <w:pPr>
        <w:autoSpaceDE w:val="0"/>
        <w:autoSpaceDN w:val="0"/>
        <w:adjustRightInd w:val="0"/>
        <w:spacing w:after="30" w:line="276" w:lineRule="auto"/>
        <w:rPr>
          <w:color w:val="000000"/>
          <w:sz w:val="24"/>
          <w:szCs w:val="24"/>
          <w:lang w:eastAsia="da-DK"/>
        </w:rPr>
      </w:pPr>
    </w:p>
    <w:p w:rsidR="00522A57" w:rsidRDefault="00522A57">
      <w:pPr>
        <w:rPr>
          <w:color w:val="000000"/>
          <w:sz w:val="24"/>
          <w:szCs w:val="24"/>
          <w:lang w:eastAsia="da-DK"/>
        </w:rPr>
      </w:pPr>
    </w:p>
    <w:p w:rsidR="00522A57" w:rsidRDefault="00522A57">
      <w:pPr>
        <w:rPr>
          <w:rFonts w:ascii="Times New Roman" w:hAnsi="Times New Roman" w:cs="Times New Roman"/>
          <w:b/>
          <w:bCs/>
          <w:sz w:val="28"/>
          <w:szCs w:val="28"/>
        </w:rPr>
      </w:pPr>
      <w:r>
        <w:rPr>
          <w:b/>
          <w:bCs/>
          <w:sz w:val="28"/>
          <w:szCs w:val="28"/>
        </w:rPr>
        <w:t xml:space="preserve">11: Moderne kristendom </w:t>
      </w:r>
    </w:p>
    <w:p w:rsidR="00522A57" w:rsidRDefault="00522A57">
      <w:pPr>
        <w:rPr>
          <w:sz w:val="24"/>
          <w:szCs w:val="24"/>
        </w:rPr>
      </w:pPr>
      <w:r>
        <w:rPr>
          <w:sz w:val="24"/>
          <w:szCs w:val="24"/>
        </w:rPr>
        <w:t>Fokus på pentekostale fænomener som eksempel på revitalisering og global kristendom.</w:t>
      </w:r>
    </w:p>
    <w:p w:rsidR="00522A57" w:rsidRDefault="00522A57">
      <w:pPr>
        <w:rPr>
          <w:sz w:val="24"/>
          <w:szCs w:val="24"/>
        </w:rPr>
      </w:pPr>
      <w:r>
        <w:rPr>
          <w:sz w:val="24"/>
          <w:szCs w:val="24"/>
        </w:rPr>
        <w:t>Kilder: Apostlenes Gerninger 2, Romerbrevet 12, 6-8, 1. Korintherbrev 12, 4-11</w:t>
      </w:r>
    </w:p>
    <w:p w:rsidR="00522A57" w:rsidRDefault="00522A57">
      <w:pPr>
        <w:rPr>
          <w:rStyle w:val="Hyperlink"/>
          <w:sz w:val="24"/>
          <w:szCs w:val="24"/>
        </w:rPr>
      </w:pPr>
      <w:r>
        <w:rPr>
          <w:sz w:val="24"/>
          <w:szCs w:val="24"/>
        </w:rPr>
        <w:t xml:space="preserve">Gudstjeneste i Hillsong, CPH: </w:t>
      </w:r>
      <w:hyperlink r:id="rId20" w:history="1">
        <w:r>
          <w:rPr>
            <w:rStyle w:val="Hyperlink"/>
            <w:rFonts w:ascii="Calibri" w:hAnsi="Calibri" w:cs="Calibri"/>
            <w:sz w:val="24"/>
            <w:szCs w:val="24"/>
          </w:rPr>
          <w:t>https://www.youtube.com/watch?v=vl_OUFSfgRQ</w:t>
        </w:r>
      </w:hyperlink>
    </w:p>
    <w:p w:rsidR="00522A57" w:rsidRDefault="00522A57">
      <w:pPr>
        <w:rPr>
          <w:sz w:val="24"/>
          <w:szCs w:val="24"/>
        </w:rPr>
      </w:pPr>
      <w:r>
        <w:rPr>
          <w:sz w:val="24"/>
          <w:szCs w:val="24"/>
        </w:rPr>
        <w:t>Niels Thomsen: ”Åndens frie løb under faste former” (Kristeligt Dagblad 20.7. 2017)</w:t>
      </w:r>
    </w:p>
    <w:p w:rsidR="00522A57" w:rsidRDefault="00522A57">
      <w:pPr>
        <w:rPr>
          <w:sz w:val="24"/>
          <w:szCs w:val="24"/>
        </w:rPr>
      </w:pPr>
      <w:r>
        <w:rPr>
          <w:sz w:val="24"/>
          <w:szCs w:val="24"/>
        </w:rPr>
        <w:t>Kurt E. Larsen: ”Karismatisk kristendom preller af på lutheranere”</w:t>
      </w:r>
      <w:bookmarkStart w:id="0" w:name="_GoBack"/>
      <w:bookmarkEnd w:id="0"/>
      <w:r>
        <w:rPr>
          <w:sz w:val="24"/>
          <w:szCs w:val="24"/>
        </w:rPr>
        <w:t xml:space="preserve"> (Kristeligt Dagblad 14.7. 207)</w:t>
      </w:r>
    </w:p>
    <w:p w:rsidR="00522A57" w:rsidRDefault="00522A57">
      <w:pPr>
        <w:rPr>
          <w:rFonts w:ascii="Times New Roman" w:hAnsi="Times New Roman" w:cs="Times New Roman"/>
          <w:sz w:val="24"/>
          <w:szCs w:val="24"/>
        </w:rPr>
      </w:pPr>
      <w:r>
        <w:rPr>
          <w:sz w:val="24"/>
          <w:szCs w:val="24"/>
        </w:rPr>
        <w:t>Baggrundsstof:</w:t>
      </w:r>
      <w:r>
        <w:rPr>
          <w:color w:val="000000"/>
          <w:sz w:val="24"/>
          <w:szCs w:val="24"/>
        </w:rPr>
        <w:t xml:space="preserve"> </w:t>
      </w:r>
      <w:r>
        <w:rPr>
          <w:color w:val="000000"/>
          <w:sz w:val="24"/>
          <w:szCs w:val="24"/>
          <w:lang w:eastAsia="da-DK"/>
        </w:rPr>
        <w:t>Religioner lever. Lindhardt og Ringhof. 2017, s. 87-90</w:t>
      </w:r>
    </w:p>
    <w:p w:rsidR="00522A57" w:rsidRDefault="00522A57">
      <w:pPr>
        <w:rPr>
          <w:rFonts w:ascii="Times New Roman" w:hAnsi="Times New Roman" w:cs="Times New Roman"/>
          <w:sz w:val="24"/>
          <w:szCs w:val="24"/>
        </w:rPr>
      </w:pPr>
      <w:r>
        <w:rPr>
          <w:sz w:val="24"/>
          <w:szCs w:val="24"/>
        </w:rPr>
        <w:t>Øvelser:</w:t>
      </w:r>
    </w:p>
    <w:p w:rsidR="00522A57" w:rsidRDefault="00522A57">
      <w:pPr>
        <w:pStyle w:val="ListParagraph"/>
        <w:widowControl w:val="0"/>
        <w:numPr>
          <w:ilvl w:val="0"/>
          <w:numId w:val="12"/>
        </w:numPr>
        <w:tabs>
          <w:tab w:val="left" w:pos="220"/>
          <w:tab w:val="left" w:pos="720"/>
        </w:tabs>
        <w:autoSpaceDE w:val="0"/>
        <w:autoSpaceDN w:val="0"/>
        <w:adjustRightInd w:val="0"/>
        <w:spacing w:after="0" w:line="360" w:lineRule="auto"/>
        <w:rPr>
          <w:sz w:val="24"/>
          <w:szCs w:val="24"/>
        </w:rPr>
      </w:pPr>
      <w:r>
        <w:rPr>
          <w:sz w:val="24"/>
          <w:szCs w:val="24"/>
        </w:rPr>
        <w:t xml:space="preserve">Undersøg begrebet ”karisma”. Start med at slå ordet op på Wikipedia. Find derefter ud af, hvordan religionssociologen Max Weber definerede begrebet. Hvad er forskellen? </w:t>
      </w:r>
    </w:p>
    <w:p w:rsidR="00522A57" w:rsidRDefault="00522A57">
      <w:pPr>
        <w:pStyle w:val="ListParagraph"/>
        <w:numPr>
          <w:ilvl w:val="0"/>
          <w:numId w:val="12"/>
        </w:numPr>
        <w:spacing w:after="0" w:line="360" w:lineRule="auto"/>
        <w:rPr>
          <w:color w:val="000000"/>
          <w:sz w:val="24"/>
          <w:szCs w:val="24"/>
          <w:shd w:val="clear" w:color="auto" w:fill="FFFFFF"/>
        </w:rPr>
      </w:pPr>
      <w:r>
        <w:rPr>
          <w:color w:val="000000"/>
          <w:sz w:val="24"/>
          <w:szCs w:val="24"/>
          <w:shd w:val="clear" w:color="auto" w:fill="FFFFFF"/>
        </w:rPr>
        <w:t>Læs eller genlæs om pinseunderet i Apostlenes Gerninger kap. 2. i Det Nye Testamente. Diskutér, hvorfor denne begivenhed har så afgørende betydning i pentekostal kristendom.</w:t>
      </w:r>
    </w:p>
    <w:p w:rsidR="00522A57" w:rsidRDefault="00522A57">
      <w:pPr>
        <w:pStyle w:val="ListParagraph"/>
        <w:numPr>
          <w:ilvl w:val="0"/>
          <w:numId w:val="12"/>
        </w:numPr>
        <w:spacing w:after="0" w:line="240" w:lineRule="auto"/>
        <w:rPr>
          <w:rFonts w:ascii="Helvetica Neue" w:hAnsi="Helvetica Neue" w:cs="Helvetica Neue"/>
          <w:sz w:val="24"/>
          <w:szCs w:val="24"/>
        </w:rPr>
      </w:pPr>
      <w:r>
        <w:rPr>
          <w:sz w:val="24"/>
          <w:szCs w:val="24"/>
        </w:rPr>
        <w:t>Nådegaverne omtales flere steder i Det Nye Testamente. Læs hvad Paulus skriver om dem i Romerbrevet 12, 6-8 og 1. Korintherbrev 12, 4-11. Inddel nådegaverne i kategorier og sæt en overskrift på. Hvilken menneskeopfattelse afspejler disse nådegaver?</w:t>
      </w:r>
    </w:p>
    <w:p w:rsidR="00522A57" w:rsidRDefault="00522A57">
      <w:pPr>
        <w:pStyle w:val="ListParagraph"/>
        <w:spacing w:after="0" w:line="240" w:lineRule="auto"/>
        <w:rPr>
          <w:rFonts w:ascii="Helvetica Neue" w:hAnsi="Helvetica Neue" w:cs="Helvetica Neue"/>
          <w:sz w:val="24"/>
          <w:szCs w:val="24"/>
        </w:rPr>
      </w:pPr>
    </w:p>
    <w:p w:rsidR="00522A57" w:rsidRDefault="00522A57">
      <w:pPr>
        <w:pStyle w:val="ListParagraph"/>
        <w:numPr>
          <w:ilvl w:val="0"/>
          <w:numId w:val="12"/>
        </w:numPr>
        <w:spacing w:after="0" w:line="240" w:lineRule="auto"/>
        <w:rPr>
          <w:rFonts w:ascii="Helvetica Neue" w:hAnsi="Helvetica Neue" w:cs="Helvetica Neue"/>
          <w:sz w:val="24"/>
          <w:szCs w:val="24"/>
        </w:rPr>
      </w:pPr>
      <w:r>
        <w:rPr>
          <w:sz w:val="24"/>
          <w:szCs w:val="24"/>
        </w:rPr>
        <w:t xml:space="preserve">Se youtube-videoen fra Hillsong, CPH. </w:t>
      </w:r>
    </w:p>
    <w:p w:rsidR="00522A57" w:rsidRDefault="00522A57">
      <w:pPr>
        <w:pStyle w:val="ListParagraph"/>
        <w:rPr>
          <w:sz w:val="24"/>
          <w:szCs w:val="24"/>
        </w:rPr>
      </w:pPr>
    </w:p>
    <w:p w:rsidR="00522A57" w:rsidRDefault="00522A57">
      <w:pPr>
        <w:pStyle w:val="ListParagraph"/>
        <w:numPr>
          <w:ilvl w:val="0"/>
          <w:numId w:val="14"/>
        </w:numPr>
        <w:spacing w:after="0" w:line="240" w:lineRule="auto"/>
        <w:rPr>
          <w:rFonts w:ascii="Helvetica Neue" w:hAnsi="Helvetica Neue" w:cs="Helvetica Neue"/>
          <w:sz w:val="24"/>
          <w:szCs w:val="24"/>
        </w:rPr>
      </w:pPr>
      <w:r>
        <w:rPr>
          <w:sz w:val="24"/>
          <w:szCs w:val="24"/>
        </w:rPr>
        <w:t>Hvilke centrale kristne dogmer kommer til udtryk i lovsangen Christ alone?</w:t>
      </w:r>
    </w:p>
    <w:p w:rsidR="00522A57" w:rsidRDefault="00522A57">
      <w:pPr>
        <w:pStyle w:val="ListParagraph"/>
        <w:rPr>
          <w:rStyle w:val="Hyperlink"/>
          <w:rFonts w:ascii="Helvetica Neue" w:hAnsi="Helvetica Neue" w:cs="Helvetica Neue"/>
          <w:color w:val="auto"/>
          <w:sz w:val="24"/>
          <w:szCs w:val="24"/>
          <w:u w:val="none"/>
        </w:rPr>
      </w:pPr>
    </w:p>
    <w:p w:rsidR="00522A57" w:rsidRDefault="00522A57">
      <w:pPr>
        <w:pStyle w:val="ListParagraph"/>
        <w:numPr>
          <w:ilvl w:val="0"/>
          <w:numId w:val="14"/>
        </w:numPr>
        <w:spacing w:after="0" w:line="240" w:lineRule="auto"/>
        <w:rPr>
          <w:rStyle w:val="Hyperlink"/>
          <w:rFonts w:ascii="Helvetica Neue" w:hAnsi="Helvetica Neue" w:cs="Helvetica Neue"/>
          <w:color w:val="auto"/>
          <w:sz w:val="24"/>
          <w:szCs w:val="24"/>
          <w:u w:val="none"/>
        </w:rPr>
      </w:pPr>
      <w:r>
        <w:rPr>
          <w:rStyle w:val="Hyperlink"/>
          <w:rFonts w:ascii="Helvetica Neue" w:hAnsi="Helvetica Neue" w:cs="Helvetica Neue"/>
          <w:color w:val="auto"/>
          <w:sz w:val="24"/>
          <w:szCs w:val="24"/>
          <w:u w:val="none"/>
        </w:rPr>
        <w:t>Hvilke karismatiske/pentekostale fænomener kommer til udtryk i sekvensen fra gudstjenesten?</w:t>
      </w:r>
    </w:p>
    <w:p w:rsidR="00522A57" w:rsidRDefault="00522A57">
      <w:pPr>
        <w:pStyle w:val="ListParagraph"/>
        <w:rPr>
          <w:rStyle w:val="Hyperlink"/>
          <w:rFonts w:ascii="Helvetica Neue" w:hAnsi="Helvetica Neue" w:cs="Helvetica Neue"/>
          <w:color w:val="auto"/>
          <w:sz w:val="24"/>
          <w:szCs w:val="24"/>
          <w:u w:val="none"/>
        </w:rPr>
      </w:pPr>
    </w:p>
    <w:p w:rsidR="00522A57" w:rsidRDefault="00522A57">
      <w:pPr>
        <w:pStyle w:val="ListParagraph"/>
        <w:numPr>
          <w:ilvl w:val="0"/>
          <w:numId w:val="14"/>
        </w:numPr>
        <w:spacing w:after="0" w:line="240" w:lineRule="auto"/>
        <w:rPr>
          <w:rStyle w:val="Hyperlink"/>
          <w:rFonts w:ascii="Helvetica Neue" w:hAnsi="Helvetica Neue" w:cs="Helvetica Neue"/>
          <w:color w:val="auto"/>
          <w:sz w:val="24"/>
          <w:szCs w:val="24"/>
          <w:u w:val="none"/>
        </w:rPr>
      </w:pPr>
      <w:r>
        <w:rPr>
          <w:rStyle w:val="Hyperlink"/>
          <w:rFonts w:ascii="Helvetica Neue" w:hAnsi="Helvetica Neue" w:cs="Helvetica Neue"/>
          <w:color w:val="auto"/>
          <w:sz w:val="24"/>
          <w:szCs w:val="24"/>
          <w:u w:val="none"/>
        </w:rPr>
        <w:t>Analysér bønnen med inddragelse af religionsfænomenologiske begreber. Hvorfor bliver menigheden fx opfordret til at løfte hænderne?</w:t>
      </w:r>
    </w:p>
    <w:p w:rsidR="00522A57" w:rsidRDefault="00522A57">
      <w:pPr>
        <w:pStyle w:val="ListParagraph"/>
        <w:spacing w:line="360" w:lineRule="auto"/>
        <w:rPr>
          <w:rFonts w:ascii="Times New Roman" w:hAnsi="Times New Roman" w:cs="Times New Roman"/>
          <w:color w:val="000000"/>
          <w:sz w:val="24"/>
          <w:szCs w:val="24"/>
          <w:shd w:val="clear" w:color="auto" w:fill="FFFFFF"/>
        </w:rPr>
      </w:pPr>
    </w:p>
    <w:p w:rsidR="00522A57" w:rsidRDefault="00522A57">
      <w:pPr>
        <w:pStyle w:val="ListParagraph"/>
        <w:widowControl w:val="0"/>
        <w:numPr>
          <w:ilvl w:val="0"/>
          <w:numId w:val="12"/>
        </w:numPr>
        <w:tabs>
          <w:tab w:val="left" w:pos="220"/>
          <w:tab w:val="left" w:pos="720"/>
        </w:tabs>
        <w:autoSpaceDE w:val="0"/>
        <w:autoSpaceDN w:val="0"/>
        <w:adjustRightInd w:val="0"/>
        <w:spacing w:after="0" w:line="360" w:lineRule="auto"/>
        <w:rPr>
          <w:sz w:val="24"/>
          <w:szCs w:val="24"/>
        </w:rPr>
      </w:pPr>
      <w:r>
        <w:rPr>
          <w:color w:val="1A1A1A"/>
          <w:sz w:val="24"/>
          <w:szCs w:val="24"/>
        </w:rPr>
        <w:t xml:space="preserve">Giv en religionsfaglig analyse af artiklen </w:t>
      </w:r>
      <w:hyperlink r:id="rId21" w:history="1">
        <w:r>
          <w:rPr>
            <w:rStyle w:val="Hyperlink"/>
            <w:rFonts w:ascii="Calibri" w:hAnsi="Calibri" w:cs="Calibri"/>
            <w:color w:val="0B4CB4"/>
            <w:sz w:val="24"/>
            <w:szCs w:val="24"/>
          </w:rPr>
          <w:t>http://www.kristeligt-dagblad.dk/idé-tanke/da-ildtungerne-ramte-jorden</w:t>
        </w:r>
      </w:hyperlink>
      <w:r>
        <w:rPr>
          <w:rFonts w:ascii="MS Gothic" w:eastAsia="MS Gothic" w:hAnsi="MS Gothic" w:cs="MS Gothic" w:hint="eastAsia"/>
          <w:sz w:val="24"/>
          <w:szCs w:val="24"/>
        </w:rPr>
        <w:t>  </w:t>
      </w:r>
    </w:p>
    <w:p w:rsidR="00522A57" w:rsidRDefault="00522A57">
      <w:pPr>
        <w:pStyle w:val="ListParagraph"/>
        <w:numPr>
          <w:ilvl w:val="0"/>
          <w:numId w:val="12"/>
        </w:numPr>
        <w:shd w:val="clear" w:color="auto" w:fill="FFFFFF"/>
        <w:spacing w:before="100" w:beforeAutospacing="1" w:after="240" w:line="240" w:lineRule="auto"/>
        <w:rPr>
          <w:color w:val="000000"/>
          <w:sz w:val="24"/>
          <w:szCs w:val="24"/>
        </w:rPr>
      </w:pPr>
      <w:r>
        <w:rPr>
          <w:color w:val="000000"/>
          <w:sz w:val="24"/>
          <w:szCs w:val="24"/>
        </w:rPr>
        <w:t xml:space="preserve">Feltarbejde i pentekostale/karismatiske miljøer. </w:t>
      </w:r>
    </w:p>
    <w:p w:rsidR="00522A57" w:rsidRDefault="00522A57">
      <w:pPr>
        <w:pStyle w:val="ListParagraph"/>
        <w:numPr>
          <w:ilvl w:val="0"/>
          <w:numId w:val="13"/>
        </w:numPr>
        <w:shd w:val="clear" w:color="auto" w:fill="FFFFFF"/>
        <w:spacing w:before="100" w:beforeAutospacing="1" w:after="240" w:line="240" w:lineRule="auto"/>
        <w:rPr>
          <w:rStyle w:val="apple-converted-space"/>
          <w:rFonts w:ascii="Helvetica Neue" w:hAnsi="Helvetica Neue" w:cs="Helvetica Neue"/>
          <w:sz w:val="24"/>
          <w:szCs w:val="24"/>
        </w:rPr>
      </w:pPr>
      <w:r>
        <w:rPr>
          <w:rStyle w:val="apple-converted-space"/>
          <w:rFonts w:ascii="Calibri" w:hAnsi="Calibri" w:cs="Calibri"/>
          <w:color w:val="000000"/>
          <w:sz w:val="24"/>
          <w:szCs w:val="24"/>
        </w:rPr>
        <w:t>Opsøg pentekostale/karismatiske miljøer i København eller i jeres nærmiljø og lav deltagerobservation af pentekostale fænomener, fx i forbindelse med en gudstjeneste eller et andet møde, hvor menighedens medlemmer er til stede.</w:t>
      </w:r>
    </w:p>
    <w:p w:rsidR="00522A57" w:rsidRDefault="00522A57">
      <w:pPr>
        <w:pStyle w:val="NormalWeb"/>
        <w:numPr>
          <w:ilvl w:val="0"/>
          <w:numId w:val="13"/>
        </w:numPr>
        <w:spacing w:line="360" w:lineRule="auto"/>
        <w:rPr>
          <w:rStyle w:val="apple-converted-space"/>
          <w:rFonts w:ascii="Calibri" w:hAnsi="Calibri" w:cs="Calibri"/>
          <w:color w:val="000000"/>
        </w:rPr>
      </w:pPr>
      <w:r>
        <w:rPr>
          <w:rStyle w:val="apple-converted-space"/>
          <w:rFonts w:ascii="Calibri" w:hAnsi="Calibri" w:cs="Calibri"/>
          <w:color w:val="000000"/>
        </w:rPr>
        <w:t>Lav et semi-struktureret interview med fokus på den pentekostale/karismatiske gruppes selvforståelse og undersøg fx, om det globale pentekostale fællesskab spiller en rolle for dem.</w:t>
      </w:r>
    </w:p>
    <w:p w:rsidR="00522A57" w:rsidRDefault="00522A57">
      <w:pPr>
        <w:pStyle w:val="ListParagraph"/>
        <w:numPr>
          <w:ilvl w:val="0"/>
          <w:numId w:val="12"/>
        </w:numPr>
        <w:spacing w:after="0" w:line="240" w:lineRule="auto"/>
        <w:rPr>
          <w:rFonts w:ascii="Helvetica Neue" w:hAnsi="Helvetica Neue" w:cs="Helvetica Neue"/>
          <w:sz w:val="24"/>
          <w:szCs w:val="24"/>
        </w:rPr>
      </w:pPr>
      <w:r>
        <w:rPr>
          <w:sz w:val="24"/>
          <w:szCs w:val="24"/>
        </w:rPr>
        <w:t xml:space="preserve">Virtuelt feltarbejde i grupper med efterfølgende matrixgrupper. Orientér jer på </w:t>
      </w:r>
      <w:hyperlink r:id="rId22" w:history="1">
        <w:r>
          <w:rPr>
            <w:rStyle w:val="Hyperlink"/>
            <w:rFonts w:ascii="Calibri" w:hAnsi="Calibri" w:cs="Calibri"/>
            <w:sz w:val="24"/>
            <w:szCs w:val="24"/>
          </w:rPr>
          <w:t>http://www.danskoase.dk/faellesskaber/find-menighed/</w:t>
        </w:r>
      </w:hyperlink>
      <w:r>
        <w:rPr>
          <w:sz w:val="24"/>
          <w:szCs w:val="24"/>
        </w:rPr>
        <w:t xml:space="preserve"> og vælg en menighed inden for Dansk Oases menighedsnetværk, som I vil undersøge nærmere med henblik på at finde karakteristiske træk på en karismatisk kristendomsforståelse. Inddrag også menighedernes egne hjemmesider i jeres undersøgelse og afgør, om det drejer sig om en sognekirke, en valgmenighed eller en frimenighed.</w:t>
      </w:r>
    </w:p>
    <w:p w:rsidR="00522A57" w:rsidRDefault="00522A57">
      <w:pPr>
        <w:pStyle w:val="ListParagraph"/>
        <w:rPr>
          <w:sz w:val="24"/>
          <w:szCs w:val="24"/>
        </w:rPr>
      </w:pPr>
    </w:p>
    <w:p w:rsidR="00522A57" w:rsidRDefault="00522A57">
      <w:pPr>
        <w:pStyle w:val="ListParagraph"/>
        <w:numPr>
          <w:ilvl w:val="0"/>
          <w:numId w:val="12"/>
        </w:numPr>
        <w:spacing w:after="0" w:line="240" w:lineRule="auto"/>
        <w:rPr>
          <w:rStyle w:val="Hyperlink"/>
          <w:rFonts w:ascii="Helvetica Neue" w:hAnsi="Helvetica Neue" w:cs="Helvetica Neue"/>
          <w:i/>
          <w:iCs/>
          <w:color w:val="251F16"/>
          <w:sz w:val="24"/>
          <w:szCs w:val="24"/>
          <w:u w:val="none"/>
        </w:rPr>
      </w:pPr>
      <w:r>
        <w:rPr>
          <w:sz w:val="24"/>
          <w:szCs w:val="24"/>
        </w:rPr>
        <w:t xml:space="preserve">Lav en religionsfaglig analyse af sognepræst Martin Drengsgaards opfattelse af karismatikken i Dansk Oase: </w:t>
      </w:r>
      <w:hyperlink r:id="rId23" w:history="1">
        <w:r>
          <w:rPr>
            <w:rStyle w:val="Hyperlink"/>
            <w:rFonts w:ascii="Calibri" w:hAnsi="Calibri" w:cs="Calibri"/>
            <w:sz w:val="24"/>
            <w:szCs w:val="24"/>
          </w:rPr>
          <w:t>https://www.danskoase.dk/sund-karismatik/</w:t>
        </w:r>
      </w:hyperlink>
      <w:r>
        <w:rPr>
          <w:rStyle w:val="Hyperlink"/>
          <w:rFonts w:ascii="Calibri" w:hAnsi="Calibri" w:cs="Calibri"/>
          <w:sz w:val="24"/>
          <w:szCs w:val="24"/>
        </w:rPr>
        <w:t xml:space="preserve">   </w:t>
      </w:r>
    </w:p>
    <w:p w:rsidR="00522A57" w:rsidRDefault="00522A57">
      <w:pPr>
        <w:pStyle w:val="ListParagraph"/>
        <w:rPr>
          <w:rStyle w:val="Hyperlink"/>
          <w:rFonts w:ascii="Calibri" w:hAnsi="Calibri" w:cs="Calibri"/>
          <w:color w:val="251F16"/>
          <w:sz w:val="24"/>
          <w:szCs w:val="24"/>
          <w:u w:val="none"/>
        </w:rPr>
      </w:pPr>
      <w:r>
        <w:rPr>
          <w:rStyle w:val="Hyperlink"/>
          <w:rFonts w:ascii="Calibri" w:hAnsi="Calibri" w:cs="Calibri"/>
          <w:color w:val="251F16"/>
          <w:sz w:val="24"/>
          <w:szCs w:val="24"/>
          <w:u w:val="none"/>
        </w:rPr>
        <w:t>Hvad er sund karismatik ifølge Drengsgaard? Hvilke af Ninian Smarts dimensioner skal være repræsenteret?</w:t>
      </w:r>
    </w:p>
    <w:p w:rsidR="00522A57" w:rsidRDefault="00522A57">
      <w:pPr>
        <w:pStyle w:val="ListParagraph"/>
        <w:rPr>
          <w:color w:val="251F16"/>
          <w:sz w:val="24"/>
          <w:szCs w:val="24"/>
          <w:u w:val="single"/>
        </w:rPr>
      </w:pPr>
    </w:p>
    <w:p w:rsidR="00522A57" w:rsidRDefault="00522A57">
      <w:pPr>
        <w:pStyle w:val="ListParagraph"/>
        <w:numPr>
          <w:ilvl w:val="0"/>
          <w:numId w:val="12"/>
        </w:numPr>
        <w:spacing w:after="0" w:line="240" w:lineRule="auto"/>
        <w:rPr>
          <w:rStyle w:val="Hyperlink"/>
          <w:color w:val="auto"/>
          <w:sz w:val="24"/>
          <w:szCs w:val="24"/>
          <w:u w:val="none"/>
        </w:rPr>
      </w:pPr>
      <w:r>
        <w:rPr>
          <w:sz w:val="24"/>
          <w:szCs w:val="24"/>
        </w:rPr>
        <w:t xml:space="preserve">Lav en komparativ analyse af Indre Mission og Dansk Oase på grundlag af følgende artikel: </w:t>
      </w:r>
      <w:hyperlink r:id="rId24" w:history="1">
        <w:r>
          <w:rPr>
            <w:rStyle w:val="Hyperlink"/>
            <w:rFonts w:ascii="Calibri" w:hAnsi="Calibri" w:cs="Calibri"/>
            <w:sz w:val="24"/>
            <w:szCs w:val="24"/>
          </w:rPr>
          <w:t>https://www.religion.dk/sp%C3%B8rg-om-kristendom/indre-mission-og-karismatisk-kristendom</w:t>
        </w:r>
      </w:hyperlink>
    </w:p>
    <w:p w:rsidR="00522A57" w:rsidRDefault="00522A57">
      <w:pPr>
        <w:rPr>
          <w:rFonts w:ascii="Times New Roman" w:hAnsi="Times New Roman" w:cs="Times New Roman"/>
          <w:sz w:val="24"/>
          <w:szCs w:val="24"/>
        </w:rPr>
      </w:pPr>
    </w:p>
    <w:p w:rsidR="00522A57" w:rsidRDefault="00522A57">
      <w:pPr>
        <w:pStyle w:val="ListParagraph"/>
        <w:numPr>
          <w:ilvl w:val="0"/>
          <w:numId w:val="12"/>
        </w:numPr>
        <w:spacing w:after="0" w:line="240" w:lineRule="auto"/>
        <w:rPr>
          <w:sz w:val="24"/>
          <w:szCs w:val="24"/>
        </w:rPr>
      </w:pPr>
      <w:r>
        <w:rPr>
          <w:sz w:val="24"/>
          <w:szCs w:val="24"/>
        </w:rPr>
        <w:t>Innovationsspørgsmål: Folkekirkens medlemstal daler. Undersøg hvordan en traditionel søndagsgudstjeneste forløber i folkekirken. Udarbejd dernæst et forslag til en gudstjeneste, I vil mene kunne tiltrække flere. I skal medtænke hvem jeres målgruppe er: unge, familier med børn eller …?</w:t>
      </w:r>
    </w:p>
    <w:p w:rsidR="00522A57" w:rsidRDefault="00522A57">
      <w:pPr>
        <w:pStyle w:val="ListParagraph"/>
        <w:rPr>
          <w:sz w:val="24"/>
          <w:szCs w:val="24"/>
        </w:rPr>
      </w:pPr>
    </w:p>
    <w:p w:rsidR="00522A57" w:rsidRDefault="00522A57">
      <w:pPr>
        <w:rPr>
          <w:b/>
          <w:bCs/>
          <w:sz w:val="28"/>
          <w:szCs w:val="28"/>
        </w:rPr>
      </w:pPr>
    </w:p>
    <w:p w:rsidR="00522A57" w:rsidRDefault="00522A57">
      <w:pPr>
        <w:rPr>
          <w:b/>
          <w:bCs/>
          <w:sz w:val="28"/>
          <w:szCs w:val="28"/>
        </w:rPr>
      </w:pPr>
    </w:p>
    <w:p w:rsidR="00522A57" w:rsidRDefault="00522A57">
      <w:pPr>
        <w:rPr>
          <w:rFonts w:ascii="Times New Roman" w:hAnsi="Times New Roman" w:cs="Times New Roman"/>
          <w:b/>
          <w:bCs/>
          <w:sz w:val="28"/>
          <w:szCs w:val="28"/>
        </w:rPr>
      </w:pPr>
      <w:r>
        <w:rPr>
          <w:b/>
          <w:bCs/>
          <w:sz w:val="28"/>
          <w:szCs w:val="28"/>
        </w:rPr>
        <w:t>Anvendt litteratur til kristendommens formative periode</w:t>
      </w:r>
    </w:p>
    <w:p w:rsidR="00522A57" w:rsidRDefault="00522A57">
      <w:pPr>
        <w:rPr>
          <w:sz w:val="24"/>
          <w:szCs w:val="24"/>
          <w:lang w:val="en-US"/>
        </w:rPr>
      </w:pPr>
      <w:r>
        <w:rPr>
          <w:sz w:val="24"/>
          <w:szCs w:val="24"/>
          <w:lang w:val="en-US"/>
        </w:rPr>
        <w:t xml:space="preserve">Breengaard, Carsten. </w:t>
      </w:r>
      <w:r>
        <w:rPr>
          <w:i/>
          <w:iCs/>
          <w:sz w:val="24"/>
          <w:szCs w:val="24"/>
          <w:lang w:val="en-US"/>
        </w:rPr>
        <w:t>Paradis-sekten.</w:t>
      </w:r>
      <w:r>
        <w:rPr>
          <w:sz w:val="24"/>
          <w:szCs w:val="24"/>
          <w:lang w:val="en-US"/>
        </w:rPr>
        <w:t xml:space="preserve"> Museum Tusculanums Forlag. 2007</w:t>
      </w:r>
    </w:p>
    <w:p w:rsidR="00522A57" w:rsidRDefault="00522A57">
      <w:pPr>
        <w:rPr>
          <w:sz w:val="24"/>
          <w:szCs w:val="24"/>
          <w:lang w:val="en-US"/>
        </w:rPr>
      </w:pPr>
      <w:r>
        <w:rPr>
          <w:sz w:val="24"/>
          <w:szCs w:val="24"/>
          <w:lang w:val="en-US"/>
        </w:rPr>
        <w:t xml:space="preserve">Chilton, Bruce &amp; Neusner, Jacob. </w:t>
      </w:r>
      <w:r>
        <w:rPr>
          <w:i/>
          <w:iCs/>
          <w:sz w:val="24"/>
          <w:szCs w:val="24"/>
          <w:lang w:val="en-US"/>
        </w:rPr>
        <w:t>Judaism in the New Testament. Practices and Beliefs.</w:t>
      </w:r>
      <w:r>
        <w:rPr>
          <w:sz w:val="24"/>
          <w:szCs w:val="24"/>
          <w:lang w:val="en-US"/>
        </w:rPr>
        <w:t xml:space="preserve"> Routledge. 1995</w:t>
      </w:r>
    </w:p>
    <w:p w:rsidR="00522A57" w:rsidRDefault="00522A57">
      <w:pPr>
        <w:rPr>
          <w:sz w:val="24"/>
          <w:szCs w:val="24"/>
          <w:lang w:val="en-US"/>
        </w:rPr>
      </w:pPr>
      <w:r>
        <w:rPr>
          <w:sz w:val="24"/>
          <w:szCs w:val="24"/>
          <w:lang w:val="en-US"/>
        </w:rPr>
        <w:t xml:space="preserve">Flusser, David. </w:t>
      </w:r>
      <w:r>
        <w:rPr>
          <w:i/>
          <w:iCs/>
          <w:sz w:val="24"/>
          <w:szCs w:val="24"/>
          <w:lang w:val="en-US"/>
        </w:rPr>
        <w:t>Jesus</w:t>
      </w:r>
      <w:r>
        <w:rPr>
          <w:rFonts w:ascii="Times New Roman" w:hAnsi="Times New Roman" w:cs="Times New Roman"/>
          <w:b/>
          <w:bCs/>
          <w:sz w:val="24"/>
          <w:szCs w:val="24"/>
          <w:lang w:val="en-US"/>
        </w:rPr>
        <w:t>.</w:t>
      </w:r>
      <w:r>
        <w:rPr>
          <w:sz w:val="24"/>
          <w:szCs w:val="24"/>
          <w:lang w:val="en-US"/>
        </w:rPr>
        <w:t xml:space="preserve"> The Magnes Press. The Hebrew University, Jerusalem. 1968</w:t>
      </w:r>
    </w:p>
    <w:p w:rsidR="00522A57" w:rsidRDefault="00522A57">
      <w:pPr>
        <w:rPr>
          <w:sz w:val="24"/>
          <w:szCs w:val="24"/>
          <w:lang w:val="en-US"/>
        </w:rPr>
      </w:pPr>
      <w:r>
        <w:rPr>
          <w:sz w:val="24"/>
          <w:szCs w:val="24"/>
          <w:lang w:val="en-US"/>
        </w:rPr>
        <w:t xml:space="preserve">Kaufmann, Yehezkiel. </w:t>
      </w:r>
      <w:r>
        <w:rPr>
          <w:i/>
          <w:iCs/>
          <w:sz w:val="24"/>
          <w:szCs w:val="24"/>
          <w:lang w:val="en-US"/>
        </w:rPr>
        <w:t>Christianity and Judaism</w:t>
      </w:r>
      <w:r>
        <w:rPr>
          <w:sz w:val="24"/>
          <w:szCs w:val="24"/>
          <w:lang w:val="en-US"/>
        </w:rPr>
        <w:t>. The Magnes Press. The Hebrew University, Jerusalem. 1988</w:t>
      </w:r>
    </w:p>
    <w:p w:rsidR="00522A57" w:rsidRDefault="00522A57">
      <w:pPr>
        <w:rPr>
          <w:sz w:val="24"/>
          <w:szCs w:val="24"/>
        </w:rPr>
      </w:pPr>
      <w:r>
        <w:rPr>
          <w:sz w:val="24"/>
          <w:szCs w:val="24"/>
          <w:lang w:val="en-US"/>
        </w:rPr>
        <w:t xml:space="preserve">Neusner, Jacob. </w:t>
      </w:r>
      <w:r>
        <w:rPr>
          <w:i/>
          <w:iCs/>
          <w:sz w:val="24"/>
          <w:szCs w:val="24"/>
          <w:lang w:val="en-US"/>
        </w:rPr>
        <w:t>A rabbi talks with Jesus</w:t>
      </w:r>
      <w:r>
        <w:rPr>
          <w:sz w:val="24"/>
          <w:szCs w:val="24"/>
          <w:lang w:val="en-US"/>
        </w:rPr>
        <w:t xml:space="preserve">. McGill-Queen’s University Press. </w:t>
      </w:r>
      <w:r>
        <w:rPr>
          <w:sz w:val="24"/>
          <w:szCs w:val="24"/>
        </w:rPr>
        <w:t>2000</w:t>
      </w:r>
    </w:p>
    <w:p w:rsidR="00522A57" w:rsidRDefault="00522A57">
      <w:pPr>
        <w:rPr>
          <w:sz w:val="24"/>
          <w:szCs w:val="24"/>
        </w:rPr>
      </w:pPr>
      <w:r>
        <w:rPr>
          <w:sz w:val="24"/>
          <w:szCs w:val="24"/>
        </w:rPr>
        <w:t xml:space="preserve">Pedersen, Troels Engberg: </w:t>
      </w:r>
      <w:r>
        <w:rPr>
          <w:i/>
          <w:iCs/>
          <w:sz w:val="24"/>
          <w:szCs w:val="24"/>
        </w:rPr>
        <w:t>Retfærdiggørelse hos Paulus</w:t>
      </w:r>
      <w:r>
        <w:rPr>
          <w:sz w:val="24"/>
          <w:szCs w:val="24"/>
        </w:rPr>
        <w:t>. Præsteforeningens blad 1997</w:t>
      </w:r>
    </w:p>
    <w:p w:rsidR="00522A57" w:rsidRDefault="00522A57">
      <w:pPr>
        <w:rPr>
          <w:sz w:val="24"/>
          <w:szCs w:val="24"/>
        </w:rPr>
      </w:pPr>
      <w:r>
        <w:rPr>
          <w:sz w:val="24"/>
          <w:szCs w:val="24"/>
        </w:rPr>
        <w:t xml:space="preserve">Pedersen, Troels Engberg. </w:t>
      </w:r>
      <w:r>
        <w:rPr>
          <w:i/>
          <w:iCs/>
          <w:sz w:val="24"/>
          <w:szCs w:val="24"/>
        </w:rPr>
        <w:t>Den nye Paulus og hans betydning</w:t>
      </w:r>
      <w:r>
        <w:rPr>
          <w:sz w:val="24"/>
          <w:szCs w:val="24"/>
        </w:rPr>
        <w:t>, Anis. 2003</w:t>
      </w:r>
    </w:p>
    <w:p w:rsidR="00522A57" w:rsidRDefault="00522A57">
      <w:pPr>
        <w:rPr>
          <w:sz w:val="24"/>
          <w:szCs w:val="24"/>
        </w:rPr>
      </w:pPr>
      <w:r>
        <w:rPr>
          <w:sz w:val="24"/>
          <w:szCs w:val="24"/>
        </w:rPr>
        <w:t xml:space="preserve">Ratzinger, Joseph. </w:t>
      </w:r>
      <w:r>
        <w:rPr>
          <w:i/>
          <w:iCs/>
          <w:sz w:val="24"/>
          <w:szCs w:val="24"/>
        </w:rPr>
        <w:t>Jesus fra Nazaret.</w:t>
      </w:r>
      <w:r>
        <w:rPr>
          <w:sz w:val="24"/>
          <w:szCs w:val="24"/>
        </w:rPr>
        <w:t xml:space="preserve"> Gyldendal. 2008</w:t>
      </w:r>
    </w:p>
    <w:p w:rsidR="00522A57" w:rsidRDefault="00522A57">
      <w:pPr>
        <w:rPr>
          <w:sz w:val="24"/>
          <w:szCs w:val="24"/>
        </w:rPr>
      </w:pPr>
      <w:r>
        <w:rPr>
          <w:sz w:val="24"/>
          <w:szCs w:val="24"/>
        </w:rPr>
        <w:t xml:space="preserve">Skarsaune, Oskar. </w:t>
      </w:r>
      <w:r>
        <w:rPr>
          <w:i/>
          <w:iCs/>
          <w:sz w:val="24"/>
          <w:szCs w:val="24"/>
        </w:rPr>
        <w:t>Kristendommens jødiske rødder I + II</w:t>
      </w:r>
      <w:r>
        <w:rPr>
          <w:sz w:val="24"/>
          <w:szCs w:val="24"/>
        </w:rPr>
        <w:t>. Credo Forlag. 1996, 1998</w:t>
      </w:r>
    </w:p>
    <w:p w:rsidR="00522A57" w:rsidRDefault="00522A57">
      <w:pPr>
        <w:rPr>
          <w:sz w:val="24"/>
          <w:szCs w:val="24"/>
          <w:lang w:val="en-US"/>
        </w:rPr>
      </w:pPr>
      <w:r>
        <w:rPr>
          <w:sz w:val="24"/>
          <w:szCs w:val="24"/>
        </w:rPr>
        <w:t xml:space="preserve">Stendahl, Krister. </w:t>
      </w:r>
      <w:r>
        <w:rPr>
          <w:i/>
          <w:iCs/>
          <w:sz w:val="24"/>
          <w:szCs w:val="24"/>
          <w:lang w:val="en-US"/>
        </w:rPr>
        <w:t>Paul among Jews and Gentiles</w:t>
      </w:r>
      <w:r>
        <w:rPr>
          <w:sz w:val="24"/>
          <w:szCs w:val="24"/>
          <w:lang w:val="en-US"/>
        </w:rPr>
        <w:t>. Fortress Press. 1976</w:t>
      </w:r>
    </w:p>
    <w:p w:rsidR="00522A57" w:rsidRDefault="00522A57">
      <w:pPr>
        <w:rPr>
          <w:sz w:val="24"/>
          <w:szCs w:val="24"/>
        </w:rPr>
      </w:pPr>
      <w:r>
        <w:rPr>
          <w:sz w:val="24"/>
          <w:szCs w:val="24"/>
          <w:lang w:val="en-US"/>
        </w:rPr>
        <w:t xml:space="preserve">Woodhead, Linda. </w:t>
      </w:r>
      <w:r>
        <w:rPr>
          <w:i/>
          <w:iCs/>
          <w:sz w:val="24"/>
          <w:szCs w:val="24"/>
        </w:rPr>
        <w:t>Kristendom kort og godt</w:t>
      </w:r>
      <w:r>
        <w:rPr>
          <w:sz w:val="24"/>
          <w:szCs w:val="24"/>
        </w:rPr>
        <w:t>. Anis. 2010</w:t>
      </w:r>
    </w:p>
    <w:p w:rsidR="00522A57" w:rsidRDefault="00522A57">
      <w:pPr>
        <w:pStyle w:val="NormalWeb"/>
        <w:spacing w:line="360" w:lineRule="auto"/>
        <w:rPr>
          <w:rFonts w:ascii="Calibri" w:hAnsi="Calibri" w:cs="Calibri"/>
          <w:b/>
          <w:bCs/>
          <w:sz w:val="28"/>
          <w:szCs w:val="28"/>
        </w:rPr>
      </w:pPr>
      <w:r>
        <w:rPr>
          <w:rFonts w:ascii="Calibri" w:hAnsi="Calibri" w:cs="Calibri"/>
          <w:b/>
          <w:bCs/>
          <w:sz w:val="28"/>
          <w:szCs w:val="28"/>
        </w:rPr>
        <w:t>Anvendt litteratur til afsnittet Pentekostal kristendom</w:t>
      </w:r>
    </w:p>
    <w:p w:rsidR="00522A57" w:rsidRDefault="00522A57">
      <w:pPr>
        <w:pStyle w:val="NormalWeb"/>
        <w:spacing w:line="360" w:lineRule="auto"/>
        <w:rPr>
          <w:rFonts w:ascii="Calibri" w:hAnsi="Calibri" w:cs="Calibri"/>
          <w:lang w:val="en-US"/>
        </w:rPr>
      </w:pPr>
      <w:r>
        <w:rPr>
          <w:rFonts w:ascii="Calibri" w:hAnsi="Calibri" w:cs="Calibri"/>
          <w:lang w:val="en-US"/>
        </w:rPr>
        <w:t xml:space="preserve">Anderson, Allan Heaton. </w:t>
      </w:r>
      <w:r>
        <w:rPr>
          <w:rFonts w:ascii="Calibri" w:hAnsi="Calibri" w:cs="Calibri"/>
          <w:i/>
          <w:iCs/>
          <w:lang w:val="en-US"/>
        </w:rPr>
        <w:t>An introduction to Pentecostalism</w:t>
      </w:r>
      <w:r>
        <w:rPr>
          <w:rFonts w:ascii="Calibri" w:hAnsi="Calibri" w:cs="Calibri"/>
          <w:lang w:val="en-US"/>
        </w:rPr>
        <w:t xml:space="preserve">. Cambridge University Press. 2014. </w:t>
      </w:r>
    </w:p>
    <w:p w:rsidR="00522A57" w:rsidRDefault="00522A57">
      <w:pPr>
        <w:pStyle w:val="NormalWeb"/>
        <w:spacing w:line="360" w:lineRule="auto"/>
        <w:rPr>
          <w:rFonts w:ascii="Calibri" w:hAnsi="Calibri" w:cs="Calibri"/>
          <w:lang w:val="en-US"/>
        </w:rPr>
      </w:pPr>
      <w:r>
        <w:rPr>
          <w:rFonts w:ascii="Calibri" w:hAnsi="Calibri" w:cs="Calibri"/>
          <w:lang w:val="en-US"/>
        </w:rPr>
        <w:t xml:space="preserve">Brown, Candy Gunther (ed.). </w:t>
      </w:r>
      <w:r>
        <w:rPr>
          <w:rFonts w:ascii="Calibri" w:hAnsi="Calibri" w:cs="Calibri"/>
          <w:i/>
          <w:iCs/>
          <w:lang w:val="en-US"/>
        </w:rPr>
        <w:t>Global Pentecostal and Charismatic Healing</w:t>
      </w:r>
      <w:r>
        <w:rPr>
          <w:rFonts w:ascii="Calibri" w:hAnsi="Calibri" w:cs="Calibri"/>
          <w:lang w:val="en-US"/>
        </w:rPr>
        <w:t xml:space="preserve">. Oxford University Press. 2011. </w:t>
      </w:r>
    </w:p>
    <w:p w:rsidR="00522A57" w:rsidRDefault="00522A57">
      <w:pPr>
        <w:pStyle w:val="NormalWeb"/>
        <w:spacing w:line="360" w:lineRule="auto"/>
        <w:rPr>
          <w:rFonts w:ascii="Calibri" w:hAnsi="Calibri" w:cs="Calibri"/>
          <w:lang w:val="en-US"/>
        </w:rPr>
      </w:pPr>
      <w:r>
        <w:rPr>
          <w:rFonts w:ascii="Calibri" w:hAnsi="Calibri" w:cs="Calibri"/>
          <w:lang w:val="en-US"/>
        </w:rPr>
        <w:t xml:space="preserve">Cox, Harvey. </w:t>
      </w:r>
      <w:r>
        <w:rPr>
          <w:rFonts w:ascii="Calibri" w:hAnsi="Calibri" w:cs="Calibri"/>
          <w:i/>
          <w:iCs/>
          <w:lang w:val="en-US"/>
        </w:rPr>
        <w:t>Fire from Heaven. The rise of Pentecostal spirituality and the reshaping of religion in the twenty-first century.</w:t>
      </w:r>
      <w:r>
        <w:rPr>
          <w:rFonts w:ascii="Calibri" w:hAnsi="Calibri" w:cs="Calibri"/>
          <w:lang w:val="en-US"/>
        </w:rPr>
        <w:t xml:space="preserve"> Da Capo Press. 1995. </w:t>
      </w:r>
    </w:p>
    <w:p w:rsidR="00522A57" w:rsidRDefault="00522A57">
      <w:pPr>
        <w:pStyle w:val="NormalWeb"/>
        <w:spacing w:line="360" w:lineRule="auto"/>
        <w:rPr>
          <w:rFonts w:ascii="Calibri" w:hAnsi="Calibri" w:cs="Calibri"/>
          <w:lang w:val="en-US"/>
        </w:rPr>
      </w:pPr>
      <w:r>
        <w:rPr>
          <w:rFonts w:ascii="Calibri" w:hAnsi="Calibri" w:cs="Calibri"/>
          <w:lang w:val="en-US"/>
        </w:rPr>
        <w:t xml:space="preserve">Robeck, Cecil &amp; Young, Amos. </w:t>
      </w:r>
      <w:r>
        <w:rPr>
          <w:rFonts w:ascii="Calibri" w:hAnsi="Calibri" w:cs="Calibri"/>
          <w:i/>
          <w:iCs/>
          <w:lang w:val="en-US"/>
        </w:rPr>
        <w:t>The Cambridge Companion to Pentecostalism</w:t>
      </w:r>
      <w:r>
        <w:rPr>
          <w:rFonts w:ascii="Calibri" w:hAnsi="Calibri" w:cs="Calibri"/>
          <w:lang w:val="en-US"/>
        </w:rPr>
        <w:t xml:space="preserve">. Cambridge University Press. 2014.  </w:t>
      </w:r>
    </w:p>
    <w:p w:rsidR="00522A57" w:rsidRDefault="00522A57">
      <w:pPr>
        <w:pStyle w:val="NormalWeb"/>
        <w:spacing w:line="360" w:lineRule="auto"/>
        <w:rPr>
          <w:rFonts w:ascii="Calibri" w:hAnsi="Calibri" w:cs="Calibri"/>
          <w:lang w:val="en-US"/>
        </w:rPr>
      </w:pPr>
      <w:r>
        <w:rPr>
          <w:rFonts w:ascii="Calibri" w:hAnsi="Calibri" w:cs="Calibri"/>
          <w:lang w:val="en-US"/>
        </w:rPr>
        <w:t xml:space="preserve">Woodhead, Linda. </w:t>
      </w:r>
      <w:r>
        <w:rPr>
          <w:rFonts w:ascii="Calibri" w:hAnsi="Calibri" w:cs="Calibri"/>
          <w:i/>
          <w:iCs/>
          <w:lang w:val="en-US"/>
        </w:rPr>
        <w:t>An Introduction to Christianity</w:t>
      </w:r>
      <w:r>
        <w:rPr>
          <w:rFonts w:ascii="Calibri" w:hAnsi="Calibri" w:cs="Calibri"/>
          <w:lang w:val="en-US"/>
        </w:rPr>
        <w:t>. Cambridge University Press. 2004.</w:t>
      </w:r>
    </w:p>
    <w:p w:rsidR="00522A57" w:rsidRDefault="00522A57">
      <w:pPr>
        <w:rPr>
          <w:rFonts w:ascii="Times New Roman" w:hAnsi="Times New Roman" w:cs="Times New Roman"/>
          <w:sz w:val="24"/>
          <w:szCs w:val="24"/>
        </w:rPr>
      </w:pPr>
    </w:p>
    <w:sectPr w:rsidR="00522A57" w:rsidSect="00522A57">
      <w:headerReference w:type="default" r:id="rId25"/>
      <w:footerReference w:type="default" r:id="rId26"/>
      <w:pgSz w:w="12240" w:h="15840"/>
      <w:pgMar w:top="1701" w:right="1134" w:bottom="1701" w:left="1134"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A57" w:rsidRDefault="00522A5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22A57" w:rsidRDefault="00522A5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Corbel"/>
    <w:panose1 w:val="00000000000000000000"/>
    <w:charset w:val="00"/>
    <w:family w:val="auto"/>
    <w:notTrueType/>
    <w:pitch w:val="variable"/>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57" w:rsidRDefault="00522A57">
    <w:pPr>
      <w:pStyle w:val="Footer"/>
      <w:jc w:val="right"/>
      <w:rPr>
        <w:rFonts w:ascii="Times New Roman" w:hAnsi="Times New Roman" w:cs="Times New Roman"/>
      </w:rPr>
    </w:pPr>
    <w:fldSimple w:instr="PAGE   \* MERGEFORMAT">
      <w:r>
        <w:rPr>
          <w:noProof/>
        </w:rPr>
        <w:t>12</w:t>
      </w:r>
    </w:fldSimple>
  </w:p>
  <w:p w:rsidR="00522A57" w:rsidRDefault="00522A57">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A57" w:rsidRDefault="00522A5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22A57" w:rsidRDefault="00522A5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57" w:rsidRDefault="00522A57">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B62"/>
    <w:multiLevelType w:val="hybridMultilevel"/>
    <w:tmpl w:val="9B1C05FA"/>
    <w:lvl w:ilvl="0" w:tplc="08E6B0D0">
      <w:numFmt w:val="bullet"/>
      <w:lvlText w:val="-"/>
      <w:lvlJc w:val="left"/>
      <w:pPr>
        <w:ind w:left="1080" w:hanging="360"/>
      </w:pPr>
      <w:rPr>
        <w:rFonts w:ascii="Calibri" w:eastAsia="Times New Roman" w:hAnsi="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cs="Wingdings" w:hint="default"/>
      </w:rPr>
    </w:lvl>
    <w:lvl w:ilvl="3" w:tplc="04060001">
      <w:start w:val="1"/>
      <w:numFmt w:val="bullet"/>
      <w:lvlText w:val=""/>
      <w:lvlJc w:val="left"/>
      <w:pPr>
        <w:ind w:left="3240" w:hanging="360"/>
      </w:pPr>
      <w:rPr>
        <w:rFonts w:ascii="Symbol" w:hAnsi="Symbol" w:cs="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cs="Wingdings" w:hint="default"/>
      </w:rPr>
    </w:lvl>
    <w:lvl w:ilvl="6" w:tplc="04060001">
      <w:start w:val="1"/>
      <w:numFmt w:val="bullet"/>
      <w:lvlText w:val=""/>
      <w:lvlJc w:val="left"/>
      <w:pPr>
        <w:ind w:left="5400" w:hanging="360"/>
      </w:pPr>
      <w:rPr>
        <w:rFonts w:ascii="Symbol" w:hAnsi="Symbol" w:cs="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cs="Wingdings" w:hint="default"/>
      </w:rPr>
    </w:lvl>
  </w:abstractNum>
  <w:abstractNum w:abstractNumId="1">
    <w:nsid w:val="055951D5"/>
    <w:multiLevelType w:val="hybridMultilevel"/>
    <w:tmpl w:val="2F52DDCA"/>
    <w:lvl w:ilvl="0" w:tplc="0406000F">
      <w:start w:val="1"/>
      <w:numFmt w:val="decimal"/>
      <w:lvlText w:val="%1."/>
      <w:lvlJc w:val="left"/>
      <w:pPr>
        <w:ind w:left="785"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2">
    <w:nsid w:val="080A0772"/>
    <w:multiLevelType w:val="hybridMultilevel"/>
    <w:tmpl w:val="907EDEBC"/>
    <w:lvl w:ilvl="0" w:tplc="4C2A684A">
      <w:start w:val="1"/>
      <w:numFmt w:val="decimal"/>
      <w:lvlText w:val="%1."/>
      <w:lvlJc w:val="left"/>
      <w:pPr>
        <w:ind w:left="785" w:hanging="360"/>
      </w:pPr>
      <w:rPr>
        <w:rFonts w:ascii="Calibri" w:hAnsi="Calibri" w:cs="Calibri" w:hint="default"/>
        <w:b w:val="0"/>
        <w:bCs w:val="0"/>
        <w:sz w:val="24"/>
        <w:szCs w:val="24"/>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3">
    <w:nsid w:val="0C3506CF"/>
    <w:multiLevelType w:val="hybridMultilevel"/>
    <w:tmpl w:val="97A2A848"/>
    <w:lvl w:ilvl="0" w:tplc="5E542202">
      <w:start w:val="1"/>
      <w:numFmt w:val="decimal"/>
      <w:lvlText w:val="%1."/>
      <w:lvlJc w:val="left"/>
      <w:pPr>
        <w:ind w:left="785" w:hanging="360"/>
      </w:pPr>
      <w:rPr>
        <w:rFonts w:ascii="Calibri" w:hAnsi="Calibri" w:cs="Calibri" w:hint="default"/>
        <w:sz w:val="24"/>
        <w:szCs w:val="24"/>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4">
    <w:nsid w:val="11860178"/>
    <w:multiLevelType w:val="hybridMultilevel"/>
    <w:tmpl w:val="C7E4F388"/>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5">
    <w:nsid w:val="119951B3"/>
    <w:multiLevelType w:val="hybridMultilevel"/>
    <w:tmpl w:val="EC7E594A"/>
    <w:lvl w:ilvl="0" w:tplc="4C2A684A">
      <w:start w:val="1"/>
      <w:numFmt w:val="decimal"/>
      <w:lvlText w:val="%1."/>
      <w:lvlJc w:val="left"/>
      <w:pPr>
        <w:ind w:left="785" w:hanging="360"/>
      </w:pPr>
      <w:rPr>
        <w:rFonts w:ascii="Calibri" w:hAnsi="Calibri" w:cs="Calibri" w:hint="default"/>
        <w:b w:val="0"/>
        <w:bCs w:val="0"/>
        <w:sz w:val="24"/>
        <w:szCs w:val="24"/>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6">
    <w:nsid w:val="129042CD"/>
    <w:multiLevelType w:val="hybridMultilevel"/>
    <w:tmpl w:val="97062CC0"/>
    <w:lvl w:ilvl="0" w:tplc="0406000F">
      <w:start w:val="1"/>
      <w:numFmt w:val="decimal"/>
      <w:lvlText w:val="%1."/>
      <w:lvlJc w:val="left"/>
      <w:pPr>
        <w:ind w:left="785"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7">
    <w:nsid w:val="14717A20"/>
    <w:multiLevelType w:val="hybridMultilevel"/>
    <w:tmpl w:val="8FDA3468"/>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8">
    <w:nsid w:val="316665FC"/>
    <w:multiLevelType w:val="hybridMultilevel"/>
    <w:tmpl w:val="09BEF7B0"/>
    <w:lvl w:ilvl="0" w:tplc="3D067362">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9">
    <w:nsid w:val="3BD05743"/>
    <w:multiLevelType w:val="hybridMultilevel"/>
    <w:tmpl w:val="925A03B4"/>
    <w:lvl w:ilvl="0" w:tplc="4C2A684A">
      <w:start w:val="1"/>
      <w:numFmt w:val="decimal"/>
      <w:lvlText w:val="%1."/>
      <w:lvlJc w:val="left"/>
      <w:pPr>
        <w:ind w:left="785" w:hanging="360"/>
      </w:pPr>
      <w:rPr>
        <w:rFonts w:ascii="Calibri" w:hAnsi="Calibri" w:cs="Calibri" w:hint="default"/>
        <w:b w:val="0"/>
        <w:bCs w:val="0"/>
        <w:sz w:val="24"/>
        <w:szCs w:val="24"/>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0">
    <w:nsid w:val="413B42F4"/>
    <w:multiLevelType w:val="hybridMultilevel"/>
    <w:tmpl w:val="3F285CC2"/>
    <w:lvl w:ilvl="0" w:tplc="0406000F">
      <w:start w:val="1"/>
      <w:numFmt w:val="decimal"/>
      <w:lvlText w:val="%1."/>
      <w:lvlJc w:val="left"/>
      <w:pPr>
        <w:ind w:left="785"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1">
    <w:nsid w:val="41DA01CA"/>
    <w:multiLevelType w:val="hybridMultilevel"/>
    <w:tmpl w:val="B2D62EF0"/>
    <w:lvl w:ilvl="0" w:tplc="4C2A684A">
      <w:start w:val="1"/>
      <w:numFmt w:val="decimal"/>
      <w:lvlText w:val="%1."/>
      <w:lvlJc w:val="left"/>
      <w:pPr>
        <w:ind w:left="785" w:hanging="360"/>
      </w:pPr>
      <w:rPr>
        <w:rFonts w:ascii="Calibri" w:hAnsi="Calibri" w:cs="Calibri" w:hint="default"/>
        <w:b w:val="0"/>
        <w:bCs w:val="0"/>
        <w:sz w:val="24"/>
        <w:szCs w:val="24"/>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nsid w:val="45C25595"/>
    <w:multiLevelType w:val="hybridMultilevel"/>
    <w:tmpl w:val="FF3C68FA"/>
    <w:lvl w:ilvl="0" w:tplc="ABBE0552">
      <w:start w:val="1"/>
      <w:numFmt w:val="bullet"/>
      <w:lvlText w:val="•"/>
      <w:lvlJc w:val="left"/>
      <w:pPr>
        <w:tabs>
          <w:tab w:val="num" w:pos="720"/>
        </w:tabs>
        <w:ind w:left="720" w:hanging="360"/>
      </w:pPr>
      <w:rPr>
        <w:rFonts w:ascii="Arial" w:hAnsi="Arial" w:cs="Arial" w:hint="default"/>
      </w:rPr>
    </w:lvl>
    <w:lvl w:ilvl="1" w:tplc="7C02BDB2">
      <w:start w:val="1"/>
      <w:numFmt w:val="bullet"/>
      <w:lvlText w:val="•"/>
      <w:lvlJc w:val="left"/>
      <w:pPr>
        <w:tabs>
          <w:tab w:val="num" w:pos="1440"/>
        </w:tabs>
        <w:ind w:left="1440" w:hanging="360"/>
      </w:pPr>
      <w:rPr>
        <w:rFonts w:ascii="Arial" w:hAnsi="Arial" w:cs="Arial" w:hint="default"/>
      </w:rPr>
    </w:lvl>
    <w:lvl w:ilvl="2" w:tplc="DB921C04">
      <w:start w:val="1"/>
      <w:numFmt w:val="bullet"/>
      <w:lvlText w:val="•"/>
      <w:lvlJc w:val="left"/>
      <w:pPr>
        <w:tabs>
          <w:tab w:val="num" w:pos="2160"/>
        </w:tabs>
        <w:ind w:left="2160" w:hanging="360"/>
      </w:pPr>
      <w:rPr>
        <w:rFonts w:ascii="Arial" w:hAnsi="Arial" w:cs="Arial" w:hint="default"/>
      </w:rPr>
    </w:lvl>
    <w:lvl w:ilvl="3" w:tplc="254AEC8A">
      <w:start w:val="1"/>
      <w:numFmt w:val="bullet"/>
      <w:lvlText w:val="•"/>
      <w:lvlJc w:val="left"/>
      <w:pPr>
        <w:tabs>
          <w:tab w:val="num" w:pos="2880"/>
        </w:tabs>
        <w:ind w:left="2880" w:hanging="360"/>
      </w:pPr>
      <w:rPr>
        <w:rFonts w:ascii="Arial" w:hAnsi="Arial" w:cs="Arial" w:hint="default"/>
      </w:rPr>
    </w:lvl>
    <w:lvl w:ilvl="4" w:tplc="1708F2C0">
      <w:start w:val="1"/>
      <w:numFmt w:val="bullet"/>
      <w:lvlText w:val="•"/>
      <w:lvlJc w:val="left"/>
      <w:pPr>
        <w:tabs>
          <w:tab w:val="num" w:pos="3600"/>
        </w:tabs>
        <w:ind w:left="3600" w:hanging="360"/>
      </w:pPr>
      <w:rPr>
        <w:rFonts w:ascii="Arial" w:hAnsi="Arial" w:cs="Arial" w:hint="default"/>
      </w:rPr>
    </w:lvl>
    <w:lvl w:ilvl="5" w:tplc="38766CE0">
      <w:start w:val="1"/>
      <w:numFmt w:val="bullet"/>
      <w:lvlText w:val="•"/>
      <w:lvlJc w:val="left"/>
      <w:pPr>
        <w:tabs>
          <w:tab w:val="num" w:pos="4320"/>
        </w:tabs>
        <w:ind w:left="4320" w:hanging="360"/>
      </w:pPr>
      <w:rPr>
        <w:rFonts w:ascii="Arial" w:hAnsi="Arial" w:cs="Arial" w:hint="default"/>
      </w:rPr>
    </w:lvl>
    <w:lvl w:ilvl="6" w:tplc="4F22566C">
      <w:start w:val="1"/>
      <w:numFmt w:val="bullet"/>
      <w:lvlText w:val="•"/>
      <w:lvlJc w:val="left"/>
      <w:pPr>
        <w:tabs>
          <w:tab w:val="num" w:pos="5040"/>
        </w:tabs>
        <w:ind w:left="5040" w:hanging="360"/>
      </w:pPr>
      <w:rPr>
        <w:rFonts w:ascii="Arial" w:hAnsi="Arial" w:cs="Arial" w:hint="default"/>
      </w:rPr>
    </w:lvl>
    <w:lvl w:ilvl="7" w:tplc="DFC4EB06">
      <w:start w:val="1"/>
      <w:numFmt w:val="bullet"/>
      <w:lvlText w:val="•"/>
      <w:lvlJc w:val="left"/>
      <w:pPr>
        <w:tabs>
          <w:tab w:val="num" w:pos="5760"/>
        </w:tabs>
        <w:ind w:left="5760" w:hanging="360"/>
      </w:pPr>
      <w:rPr>
        <w:rFonts w:ascii="Arial" w:hAnsi="Arial" w:cs="Arial" w:hint="default"/>
      </w:rPr>
    </w:lvl>
    <w:lvl w:ilvl="8" w:tplc="F26E1660">
      <w:start w:val="1"/>
      <w:numFmt w:val="bullet"/>
      <w:lvlText w:val="•"/>
      <w:lvlJc w:val="left"/>
      <w:pPr>
        <w:tabs>
          <w:tab w:val="num" w:pos="6480"/>
        </w:tabs>
        <w:ind w:left="6480" w:hanging="360"/>
      </w:pPr>
      <w:rPr>
        <w:rFonts w:ascii="Arial" w:hAnsi="Arial" w:cs="Arial" w:hint="default"/>
      </w:rPr>
    </w:lvl>
  </w:abstractNum>
  <w:abstractNum w:abstractNumId="13">
    <w:nsid w:val="555C787E"/>
    <w:multiLevelType w:val="hybridMultilevel"/>
    <w:tmpl w:val="A3D2200E"/>
    <w:lvl w:ilvl="0" w:tplc="4C2A684A">
      <w:start w:val="1"/>
      <w:numFmt w:val="decimal"/>
      <w:lvlText w:val="%1."/>
      <w:lvlJc w:val="left"/>
      <w:pPr>
        <w:ind w:left="785" w:hanging="360"/>
      </w:pPr>
      <w:rPr>
        <w:rFonts w:ascii="Calibri" w:hAnsi="Calibri" w:cs="Calibri" w:hint="default"/>
        <w:b w:val="0"/>
        <w:bCs w:val="0"/>
        <w:sz w:val="24"/>
        <w:szCs w:val="24"/>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4">
    <w:nsid w:val="5BD8444B"/>
    <w:multiLevelType w:val="hybridMultilevel"/>
    <w:tmpl w:val="574A33F0"/>
    <w:lvl w:ilvl="0" w:tplc="59DEF560">
      <w:start w:val="1"/>
      <w:numFmt w:val="decimal"/>
      <w:lvlText w:val="%1."/>
      <w:lvlJc w:val="left"/>
      <w:pPr>
        <w:ind w:left="720" w:hanging="360"/>
      </w:pPr>
      <w:rPr>
        <w:rFonts w:ascii="Times New Roman" w:hAnsi="Times New Roman" w:cs="Times New Roman"/>
        <w:color w:val="1A1A1A"/>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5">
    <w:nsid w:val="6AA91157"/>
    <w:multiLevelType w:val="hybridMultilevel"/>
    <w:tmpl w:val="F5EA9662"/>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6">
    <w:nsid w:val="6CB40E67"/>
    <w:multiLevelType w:val="hybridMultilevel"/>
    <w:tmpl w:val="A9A24A24"/>
    <w:lvl w:ilvl="0" w:tplc="ABF4414C">
      <w:start w:val="1"/>
      <w:numFmt w:val="decimal"/>
      <w:lvlText w:val="%1."/>
      <w:lvlJc w:val="left"/>
      <w:pPr>
        <w:ind w:left="1080" w:hanging="360"/>
      </w:pPr>
      <w:rPr>
        <w:rFonts w:ascii="Calibri" w:hAnsi="Calibri" w:cs="Calibri" w:hint="default"/>
        <w:b w:val="0"/>
        <w:bCs w:val="0"/>
        <w:sz w:val="24"/>
        <w:szCs w:val="24"/>
      </w:rPr>
    </w:lvl>
    <w:lvl w:ilvl="1" w:tplc="04060019">
      <w:start w:val="1"/>
      <w:numFmt w:val="lowerLetter"/>
      <w:lvlText w:val="%2."/>
      <w:lvlJc w:val="left"/>
      <w:pPr>
        <w:ind w:left="1800" w:hanging="360"/>
      </w:pPr>
      <w:rPr>
        <w:rFonts w:ascii="Times New Roman" w:hAnsi="Times New Roman" w:cs="Times New Roman"/>
      </w:rPr>
    </w:lvl>
    <w:lvl w:ilvl="2" w:tplc="0406001B">
      <w:start w:val="1"/>
      <w:numFmt w:val="lowerRoman"/>
      <w:lvlText w:val="%3."/>
      <w:lvlJc w:val="right"/>
      <w:pPr>
        <w:ind w:left="2520" w:hanging="180"/>
      </w:pPr>
      <w:rPr>
        <w:rFonts w:ascii="Times New Roman" w:hAnsi="Times New Roman" w:cs="Times New Roman"/>
      </w:rPr>
    </w:lvl>
    <w:lvl w:ilvl="3" w:tplc="0406000F">
      <w:start w:val="1"/>
      <w:numFmt w:val="decimal"/>
      <w:lvlText w:val="%4."/>
      <w:lvlJc w:val="left"/>
      <w:pPr>
        <w:ind w:left="3240" w:hanging="360"/>
      </w:pPr>
      <w:rPr>
        <w:rFonts w:ascii="Times New Roman" w:hAnsi="Times New Roman" w:cs="Times New Roman"/>
      </w:rPr>
    </w:lvl>
    <w:lvl w:ilvl="4" w:tplc="04060019">
      <w:start w:val="1"/>
      <w:numFmt w:val="lowerLetter"/>
      <w:lvlText w:val="%5."/>
      <w:lvlJc w:val="left"/>
      <w:pPr>
        <w:ind w:left="3960" w:hanging="360"/>
      </w:pPr>
      <w:rPr>
        <w:rFonts w:ascii="Times New Roman" w:hAnsi="Times New Roman" w:cs="Times New Roman"/>
      </w:rPr>
    </w:lvl>
    <w:lvl w:ilvl="5" w:tplc="0406001B">
      <w:start w:val="1"/>
      <w:numFmt w:val="lowerRoman"/>
      <w:lvlText w:val="%6."/>
      <w:lvlJc w:val="right"/>
      <w:pPr>
        <w:ind w:left="4680" w:hanging="180"/>
      </w:pPr>
      <w:rPr>
        <w:rFonts w:ascii="Times New Roman" w:hAnsi="Times New Roman" w:cs="Times New Roman"/>
      </w:rPr>
    </w:lvl>
    <w:lvl w:ilvl="6" w:tplc="0406000F">
      <w:start w:val="1"/>
      <w:numFmt w:val="decimal"/>
      <w:lvlText w:val="%7."/>
      <w:lvlJc w:val="left"/>
      <w:pPr>
        <w:ind w:left="5400" w:hanging="360"/>
      </w:pPr>
      <w:rPr>
        <w:rFonts w:ascii="Times New Roman" w:hAnsi="Times New Roman" w:cs="Times New Roman"/>
      </w:rPr>
    </w:lvl>
    <w:lvl w:ilvl="7" w:tplc="04060019">
      <w:start w:val="1"/>
      <w:numFmt w:val="lowerLetter"/>
      <w:lvlText w:val="%8."/>
      <w:lvlJc w:val="left"/>
      <w:pPr>
        <w:ind w:left="6120" w:hanging="360"/>
      </w:pPr>
      <w:rPr>
        <w:rFonts w:ascii="Times New Roman" w:hAnsi="Times New Roman" w:cs="Times New Roman"/>
      </w:rPr>
    </w:lvl>
    <w:lvl w:ilvl="8" w:tplc="0406001B">
      <w:start w:val="1"/>
      <w:numFmt w:val="lowerRoman"/>
      <w:lvlText w:val="%9."/>
      <w:lvlJc w:val="right"/>
      <w:pPr>
        <w:ind w:left="6840" w:hanging="180"/>
      </w:pPr>
      <w:rPr>
        <w:rFonts w:ascii="Times New Roman" w:hAnsi="Times New Roman" w:cs="Times New Roman"/>
      </w:rPr>
    </w:lvl>
  </w:abstractNum>
  <w:abstractNum w:abstractNumId="17">
    <w:nsid w:val="79CF483E"/>
    <w:multiLevelType w:val="hybridMultilevel"/>
    <w:tmpl w:val="5FB2B696"/>
    <w:lvl w:ilvl="0" w:tplc="4C2A684A">
      <w:start w:val="1"/>
      <w:numFmt w:val="decimal"/>
      <w:lvlText w:val="%1."/>
      <w:lvlJc w:val="left"/>
      <w:pPr>
        <w:ind w:left="785" w:hanging="360"/>
      </w:pPr>
      <w:rPr>
        <w:rFonts w:ascii="Calibri" w:hAnsi="Calibri" w:cs="Calibri" w:hint="default"/>
        <w:b w:val="0"/>
        <w:bCs w:val="0"/>
        <w:sz w:val="24"/>
        <w:szCs w:val="24"/>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9"/>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15"/>
  </w:num>
  <w:num w:numId="7">
    <w:abstractNumId w:val="4"/>
  </w:num>
  <w:num w:numId="8">
    <w:abstractNumId w:val="10"/>
  </w:num>
  <w:num w:numId="9">
    <w:abstractNumId w:val="6"/>
  </w:num>
  <w:num w:numId="10">
    <w:abstractNumId w:val="1"/>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3"/>
  </w:num>
  <w:num w:numId="16">
    <w:abstractNumId w:val="2"/>
  </w:num>
  <w:num w:numId="17">
    <w:abstractNumId w:val="11"/>
  </w:num>
  <w:num w:numId="18">
    <w:abstractNumId w:val="5"/>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A57"/>
    <w:rsid w:val="00522A5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paragraph" w:styleId="Heading1">
    <w:name w:val="heading 1"/>
    <w:basedOn w:val="Normal"/>
    <w:next w:val="Normal"/>
    <w:link w:val="Heading1Char"/>
    <w:uiPriority w:val="99"/>
    <w:qFormat/>
    <w:pPr>
      <w:keepNext/>
      <w:autoSpaceDE w:val="0"/>
      <w:autoSpaceDN w:val="0"/>
      <w:adjustRightInd w:val="0"/>
      <w:spacing w:after="30" w:line="276" w:lineRule="auto"/>
      <w:outlineLvl w:val="0"/>
    </w:pPr>
    <w:rPr>
      <w:b/>
      <w:bCs/>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A57"/>
    <w:rPr>
      <w:rFonts w:asciiTheme="majorHAnsi" w:eastAsiaTheme="majorEastAsia" w:hAnsiTheme="majorHAnsi" w:cstheme="majorBidi"/>
      <w:b/>
      <w:bCs/>
      <w:kern w:val="32"/>
      <w:sz w:val="32"/>
      <w:szCs w:val="32"/>
      <w:lang w:eastAsia="en-U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rPr>
      <w:rFonts w:ascii="Times New Roman" w:hAnsi="Times New Roman" w:cs="Times New Roman"/>
      <w:color w:val="0563C1"/>
      <w:u w:val="single"/>
    </w:rPr>
  </w:style>
  <w:style w:type="paragraph" w:styleId="ListParagraph">
    <w:name w:val="List Paragraph"/>
    <w:basedOn w:val="Normal"/>
    <w:uiPriority w:val="99"/>
    <w:qFormat/>
    <w:pPr>
      <w:spacing w:line="256" w:lineRule="auto"/>
      <w:ind w:left="720"/>
    </w:p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eastAsia="da-DK"/>
    </w:rPr>
  </w:style>
  <w:style w:type="character" w:customStyle="1" w:styleId="apple-converted-space">
    <w:name w:val="apple-converted-space"/>
    <w:basedOn w:val="DefaultParagraphFont"/>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auto"/>
      <w:u w:val="single"/>
    </w:r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dk/url?sa=i&amp;rct=j&amp;q=&amp;esrc=s&amp;frm=1&amp;source=images&amp;cd=&amp;cad=rja&amp;docid=Ts8yJk1MdZlFPM&amp;tbnid=rGFnOL0lPI1L8M:&amp;ved=0CAUQjRw&amp;url=http://soeg.smk.dk/Vark.asp?Type=Udvidet&amp;ObjectId=66115&amp;ei=Ou-BUtDnJcbi4QTLn4HoBg&amp;bvm=bv.56146854,d.bGE&amp;psig=AFQjCNHjMk0VtcgptBoi40NMZW4cAlE7uQ&amp;ust=1384333469043197" TargetMode="External"/><Relationship Id="rId18" Type="http://schemas.openxmlformats.org/officeDocument/2006/relationships/hyperlink" Target="http://www.kristeligt-dagblad.dk/kirke-tro/den-nye-paulu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kristeligt-dagblad.dk/id%C3%A9-tanke/da-ildtungerne-ramte-jorden" TargetMode="External"/><Relationship Id="rId7" Type="http://schemas.openxmlformats.org/officeDocument/2006/relationships/hyperlink" Target="http://www.google.dk/url?sa=i&amp;rct=j&amp;q=&amp;esrc=s&amp;frm=1&amp;source=images&amp;cd=&amp;cad=rja&amp;docid=7f9eO5tCeLxROM&amp;tbnid=qNu2dGD1as8VlM:&amp;ved=0CAUQjRw&amp;url=http://fsb2.vufintern.dk/galleri_________________________.htm&amp;ei=Z-6BUoPtKIvp4gS6iYHIBw&amp;bvm=bv.56146854,d.bGE&amp;psig=AFQjCNEJ7ZgfnG7fKOnBSpz_QDuRP8AWOw&amp;ust=1384333263606751" TargetMode="External"/><Relationship Id="rId12" Type="http://schemas.openxmlformats.org/officeDocument/2006/relationships/image" Target="media/image3.jpeg"/><Relationship Id="rId17" Type="http://schemas.openxmlformats.org/officeDocument/2006/relationships/hyperlink" Target="http://www.kristeligt-dagblad.dk/kirke-tro/den-nye-paulu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olkekirken.dk" TargetMode="External"/><Relationship Id="rId20" Type="http://schemas.openxmlformats.org/officeDocument/2006/relationships/hyperlink" Target="https://www.youtube.com/watch?v=vl_OUFSfgR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dk/url?sa=i&amp;source=images&amp;cd=&amp;cad=rja&amp;docid=vP0PB1NbluN3QM&amp;tbnid=6UfZguYOCTPe-M:&amp;ved=0CAgQjRwwAA&amp;url=http://www.denstoredanske.dk/Kunst_og_kultur/Billedkunst/Billedhuggerkunst,_romansk_og_gotisk/Romansk_og_gotisk_skulptur_og_arkitektur,_stil,_skoler,_v%C3%A6rker,_m.m./%C3%85bykrucifikset&amp;ei=2u6BUvzPMcSv4QSV4IDoAg&amp;psig=AFQjCNEDwpJ73fPJ3KWrUZAlHnWFSFO9ng&amp;ust=1384333402875977" TargetMode="External"/><Relationship Id="rId24" Type="http://schemas.openxmlformats.org/officeDocument/2006/relationships/hyperlink" Target="https://www.religion.dk/sp%C3%B8rg-om-kristendom/indre-mission-og-karismatisk-kristendom" TargetMode="External"/><Relationship Id="rId5" Type="http://schemas.openxmlformats.org/officeDocument/2006/relationships/footnotes" Target="footnotes.xml"/><Relationship Id="rId15" Type="http://schemas.openxmlformats.org/officeDocument/2006/relationships/hyperlink" Target="https://www.religion.dk/leksikon/D?page=2" TargetMode="External"/><Relationship Id="rId23" Type="http://schemas.openxmlformats.org/officeDocument/2006/relationships/hyperlink" Target="https://www.danskoase.dk/sund-karismatik/"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kristendom.dk/kristne-grundtekster/den-apostolske-trosbekendelse" TargetMode="External"/><Relationship Id="rId4" Type="http://schemas.openxmlformats.org/officeDocument/2006/relationships/webSettings" Target="webSettings.xml"/><Relationship Id="rId9" Type="http://schemas.openxmlformats.org/officeDocument/2006/relationships/hyperlink" Target="http://www.google.dk/url?sa=i&amp;rct=j&amp;q=&amp;esrc=s&amp;frm=1&amp;source=images&amp;cd=&amp;cad=rja&amp;docid=IyiovE9_TiaLzM&amp;tbnid=jHsEv7Wl_lrCOM:&amp;ved=0CAUQjRw&amp;url=http://dinby.dk/www.ugen.dk/blogs/ingen-stoette-til-klage-over-jesus-motiv-i-danske-pas&amp;ei=nO6BUtbIEojn4QS-u4DAAw&amp;bvm=bv.56146854,d.bGE&amp;psig=AFQjCNEJ7ZgfnG7fKOnBSpz_QDuRP8AWOw&amp;ust=1384333263606751" TargetMode="External"/><Relationship Id="rId14" Type="http://schemas.openxmlformats.org/officeDocument/2006/relationships/image" Target="media/image4.jpeg"/><Relationship Id="rId22" Type="http://schemas.openxmlformats.org/officeDocument/2006/relationships/hyperlink" Target="http://www.danskoase.dk/faellesskaber/find-menigh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2811</Words>
  <Characters>16023</Characters>
  <Application>Microsoft Office Outlook</Application>
  <DocSecurity>0</DocSecurity>
  <Lines>0</Lines>
  <Paragraphs>0</Paragraphs>
  <ScaleCrop>false</ScaleCrop>
  <Company>MithraCo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Kristendommens formative periode - Læseplan</dc:title>
  <dc:subject/>
  <dc:creator>Eva</dc:creator>
  <cp:keywords/>
  <dc:description/>
  <cp:lastModifiedBy>Mikkel Thrane Lassen</cp:lastModifiedBy>
  <cp:revision>2</cp:revision>
  <cp:lastPrinted>2017-08-01T12:49:00Z</cp:lastPrinted>
  <dcterms:created xsi:type="dcterms:W3CDTF">2017-08-11T08:24:00Z</dcterms:created>
  <dcterms:modified xsi:type="dcterms:W3CDTF">2017-08-11T08:24:00Z</dcterms:modified>
</cp:coreProperties>
</file>